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48" w:rsidRPr="006F5B37" w:rsidRDefault="00CC4B48" w:rsidP="00DB6D91">
      <w:pPr>
        <w:rPr>
          <w:snapToGrid w:val="0"/>
        </w:rPr>
      </w:pPr>
      <w:r w:rsidRPr="006F5B37">
        <w:rPr>
          <w:snapToGrid w:val="0"/>
        </w:rPr>
        <w:t xml:space="preserve">Obsah </w:t>
      </w:r>
      <w:bookmarkStart w:id="0" w:name="_GoBack"/>
      <w:bookmarkEnd w:id="0"/>
    </w:p>
    <w:p w:rsidR="00F910F0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98491686" w:history="1">
        <w:r w:rsidR="00F910F0" w:rsidRPr="00F2212E">
          <w:rPr>
            <w:rStyle w:val="Hypertextovodkaz"/>
            <w:noProof/>
          </w:rPr>
          <w:t>1</w:t>
        </w:r>
        <w:r w:rsidR="00F910F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910F0" w:rsidRPr="00F2212E">
          <w:rPr>
            <w:rStyle w:val="Hypertextovodkaz"/>
            <w:noProof/>
          </w:rPr>
          <w:t>Všeobecné údaje</w:t>
        </w:r>
        <w:r w:rsidR="00F910F0">
          <w:rPr>
            <w:noProof/>
            <w:webHidden/>
          </w:rPr>
          <w:tab/>
        </w:r>
        <w:r w:rsidR="00F910F0">
          <w:rPr>
            <w:noProof/>
            <w:webHidden/>
          </w:rPr>
          <w:fldChar w:fldCharType="begin"/>
        </w:r>
        <w:r w:rsidR="00F910F0">
          <w:rPr>
            <w:noProof/>
            <w:webHidden/>
          </w:rPr>
          <w:instrText xml:space="preserve"> PAGEREF _Toc98491686 \h </w:instrText>
        </w:r>
        <w:r w:rsidR="00F910F0">
          <w:rPr>
            <w:noProof/>
            <w:webHidden/>
          </w:rPr>
        </w:r>
        <w:r w:rsidR="00F910F0">
          <w:rPr>
            <w:noProof/>
            <w:webHidden/>
          </w:rPr>
          <w:fldChar w:fldCharType="separate"/>
        </w:r>
        <w:r w:rsidR="00F910F0">
          <w:rPr>
            <w:noProof/>
            <w:webHidden/>
          </w:rPr>
          <w:t>2</w:t>
        </w:r>
        <w:r w:rsidR="00F910F0"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687" w:history="1">
        <w:r w:rsidRPr="00F2212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688" w:history="1">
        <w:r w:rsidRPr="00F2212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689" w:history="1">
        <w:r w:rsidRPr="00F2212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0" w:history="1">
        <w:r w:rsidRPr="00F2212E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Dodavatel stavební části: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1" w:history="1">
        <w:r w:rsidRPr="00F2212E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Rozvody elektroinstalací: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491692" w:history="1">
        <w:r w:rsidRPr="00F2212E">
          <w:rPr>
            <w:rStyle w:val="Hypertextovodkaz"/>
            <w:bCs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2212E">
          <w:rPr>
            <w:rStyle w:val="Hypertextovodkaz"/>
            <w:bCs/>
            <w:noProof/>
          </w:rPr>
          <w:t>Rozvody silnoproudu: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491693" w:history="1">
        <w:r w:rsidRPr="00F2212E">
          <w:rPr>
            <w:rStyle w:val="Hypertextovodkaz"/>
            <w:bCs/>
            <w:noProof/>
            <w:snapToGrid w:val="0"/>
          </w:rPr>
          <w:t>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2212E">
          <w:rPr>
            <w:rStyle w:val="Hypertextovodkaz"/>
            <w:bCs/>
            <w:noProof/>
            <w:snapToGrid w:val="0"/>
          </w:rPr>
          <w:t>Rozvody slaboproudu: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4" w:history="1">
        <w:r w:rsidRPr="00F2212E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Rozvody MaR: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695" w:history="1">
        <w:r w:rsidRPr="00F2212E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Údaje pro montáž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6" w:history="1">
        <w:r w:rsidRPr="00F2212E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Materiálové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7" w:history="1">
        <w:r w:rsidRPr="00F2212E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Provozovatel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8" w:history="1">
        <w:r w:rsidRPr="00F2212E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Barevné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699" w:history="1">
        <w:r w:rsidRPr="00F2212E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Charakteristiky jednotlivých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00" w:history="1">
        <w:r w:rsidRPr="00F2212E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Zkoušení, převzetí do užívání, certifikace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701" w:history="1">
        <w:r w:rsidRPr="00F2212E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Zkoušky před použitím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702" w:history="1">
        <w:r w:rsidRPr="00F2212E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Povolený úbytek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03" w:history="1">
        <w:r w:rsidRPr="00F2212E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04" w:history="1">
        <w:r w:rsidRPr="00F2212E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Potrubní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05" w:history="1">
        <w:r w:rsidRPr="00F2212E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Ukončovací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06" w:history="1">
        <w:r w:rsidRPr="00F2212E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Signalizace tlaku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707" w:history="1">
        <w:r w:rsidRPr="00F2212E">
          <w:rPr>
            <w:rStyle w:val="Hypertextovodkaz"/>
            <w:noProof/>
          </w:rPr>
          <w:t>10.1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Klinická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98491708" w:history="1">
        <w:r w:rsidRPr="00F2212E">
          <w:rPr>
            <w:rStyle w:val="Hypertextovodkaz"/>
            <w:noProof/>
          </w:rPr>
          <w:t>10.2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Provozní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09" w:history="1">
        <w:r w:rsidRPr="00F2212E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Oprávnění k provádění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10" w:history="1">
        <w:r w:rsidRPr="00F2212E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Požadavky odborné způsobilosti k obsluze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11" w:history="1">
        <w:r w:rsidRPr="00F2212E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Provoz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910F0" w:rsidRDefault="00F910F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98491712" w:history="1">
        <w:r w:rsidRPr="00F2212E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F2212E">
          <w:rPr>
            <w:rStyle w:val="Hypertextovodkaz"/>
            <w:noProof/>
          </w:rPr>
          <w:t>Informace k řízení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_Toc98491712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CC4B48" w:rsidRPr="00F549C4" w:rsidRDefault="00CC4B48" w:rsidP="00CC4B48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98491686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ISO 7396-1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ČUBP č. 21/1979 Sb. § </w:t>
      </w:r>
      <w:smartTag w:uri="urn:schemas-microsoft-com:office:smarttags" w:element="metricconverter">
        <w:smartTagPr>
          <w:attr w:name="ProductID" w:val="1,2 a"/>
        </w:smartTagPr>
        <w:r w:rsidRPr="006F5B37">
          <w:rPr>
            <w:snapToGrid w:val="0"/>
          </w:rPr>
          <w:t>1,2 a</w:t>
        </w:r>
      </w:smartTag>
      <w:r w:rsidRPr="006F5B37">
        <w:rPr>
          <w:snapToGrid w:val="0"/>
        </w:rPr>
        <w:t xml:space="preserve"> 3, s řádným oprávněním k montážím a revizím daného druhu vyhrazeného plynového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>vyhrazená plynová</w:t>
      </w:r>
      <w:r w:rsidRPr="006F5B37">
        <w:rPr>
          <w:snapToGrid w:val="0"/>
        </w:rPr>
        <w:t xml:space="preserve"> zaříze</w:t>
      </w:r>
      <w:r w:rsidR="000437A4">
        <w:rPr>
          <w:snapToGrid w:val="0"/>
        </w:rPr>
        <w:t>ní se vztahuje z</w:t>
      </w:r>
      <w:r w:rsidRPr="006F5B37">
        <w:rPr>
          <w:snapToGrid w:val="0"/>
        </w:rPr>
        <w:t>ákon č. 174/1968 Sb. o</w:t>
      </w:r>
      <w:r>
        <w:rPr>
          <w:snapToGrid w:val="0"/>
        </w:rPr>
        <w:t> </w:t>
      </w:r>
      <w:r w:rsidRPr="006F5B37">
        <w:rPr>
          <w:snapToGrid w:val="0"/>
        </w:rPr>
        <w:t>státním odborném dozoru.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:rsidR="0044281E" w:rsidRDefault="0044281E" w:rsidP="00CC4B48">
      <w:pPr>
        <w:rPr>
          <w:snapToGrid w:val="0"/>
        </w:rPr>
      </w:pPr>
    </w:p>
    <w:p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:rsidR="00CC4B48" w:rsidRPr="00DB6D91" w:rsidRDefault="00CC4B48" w:rsidP="00CC4B48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98491687"/>
      <w:r w:rsidRPr="00DB6D91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192/2005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stanoví základní požadavky k zajištění bezpečnosti práce a technických zařízení, ve znění pozdějších předpisů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21/1979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rFonts w:asciiTheme="minorHAnsi" w:hAnsiTheme="minorHAnsi" w:cstheme="minorHAnsi"/>
                <w:i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určují vyhrazená plynová zařízení a stanoví některé podmínky k zajištění jejich bezpečnosti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D25FA8" w:rsidTr="00E96DF0">
        <w:tc>
          <w:tcPr>
            <w:tcW w:w="2122" w:type="dxa"/>
          </w:tcPr>
          <w:p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– v platnosti od 1. 7. 2022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85/1978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 o kontrolách, revizích a zkouškách plynových zařízení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060DD9">
            <w:pPr>
              <w:rPr>
                <w:snapToGrid w:val="0"/>
              </w:rPr>
            </w:pPr>
            <w:r w:rsidRPr="003D3B8D">
              <w:rPr>
                <w:snapToGrid w:val="0"/>
              </w:rPr>
              <w:t>LEK-15 ver.</w:t>
            </w:r>
            <w:r w:rsidR="00060DD9">
              <w:rPr>
                <w:snapToGrid w:val="0"/>
              </w:rPr>
              <w:t>4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7396-1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13 0020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Kovová průmyslová potrubí - Část 7: Návod na používání postupů posuzování shody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13348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13585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Tvrdé pájení - Kvalifikační zkouška páječů a operátorů tvrdého pájení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286-1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Jednoduché netopené tlakové nádoby pro vzduch nebo dusík - Část 1: Tlakové nádoby pro všeobecné účely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38 6405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Plynová zařízení, zásady provozu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:rsidR="003D3B8D" w:rsidRDefault="003D3B8D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:rsidR="00CC4B48" w:rsidRPr="00F50676" w:rsidRDefault="00CC4B48" w:rsidP="00CC4B48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268865873"/>
      <w:bookmarkStart w:id="41" w:name="_Toc268865938"/>
      <w:bookmarkStart w:id="42" w:name="_Toc268866063"/>
      <w:bookmarkStart w:id="43" w:name="_Toc268866090"/>
      <w:bookmarkStart w:id="44" w:name="_Toc268866294"/>
      <w:bookmarkStart w:id="45" w:name="_Toc268866343"/>
      <w:bookmarkStart w:id="46" w:name="_Toc268866413"/>
      <w:bookmarkStart w:id="47" w:name="_Toc268866550"/>
      <w:bookmarkStart w:id="48" w:name="_Toc268866569"/>
      <w:bookmarkStart w:id="49" w:name="_Toc268866671"/>
      <w:bookmarkStart w:id="50" w:name="_Toc268867500"/>
      <w:bookmarkStart w:id="51" w:name="_Toc268867650"/>
      <w:bookmarkStart w:id="52" w:name="_Toc98491688"/>
      <w:r w:rsidRPr="00F50676">
        <w:lastRenderedPageBreak/>
        <w:t>Obsah projektu</w:t>
      </w:r>
      <w:bookmarkEnd w:id="36"/>
      <w:bookmarkEnd w:id="37"/>
      <w:bookmarkEnd w:id="38"/>
      <w:bookmarkEnd w:id="39"/>
      <w:bookmarkEnd w:id="52"/>
    </w:p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vakua) a jejich přívod ke zdrojovým napájecím jednotkám pokojích </w:t>
      </w:r>
      <w:r w:rsidR="00B34DF0">
        <w:rPr>
          <w:snapToGrid w:val="0"/>
        </w:rPr>
        <w:t>dětské JIP.</w:t>
      </w:r>
      <w:r w:rsidRPr="006F5B37">
        <w:rPr>
          <w:snapToGrid w:val="0"/>
        </w:rPr>
        <w:t xml:space="preserve">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ventily úseků (klinická signalizace) a návrh zdrojových napájecích jednotek (stropní </w:t>
      </w:r>
      <w:r w:rsidR="00DB6D91">
        <w:rPr>
          <w:snapToGrid w:val="0"/>
        </w:rPr>
        <w:t>zdvižné</w:t>
      </w:r>
      <w:r w:rsidRPr="006F5B37">
        <w:rPr>
          <w:snapToGrid w:val="0"/>
        </w:rPr>
        <w:t xml:space="preserve"> mosty). </w:t>
      </w:r>
    </w:p>
    <w:p w:rsidR="00CC4B48" w:rsidRPr="00F50676" w:rsidRDefault="00CC4B48" w:rsidP="00CC4B48">
      <w:pPr>
        <w:pStyle w:val="Nadpis1"/>
      </w:pP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bookmarkStart w:id="69" w:name="_Toc98491689"/>
      <w:r w:rsidRPr="00F50676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B34DF0" w:rsidRPr="00B34DF0" w:rsidRDefault="00B34DF0" w:rsidP="00B34DF0">
      <w:pPr>
        <w:pStyle w:val="Nadpis2"/>
      </w:pPr>
      <w:bookmarkStart w:id="70" w:name="_Toc268865876"/>
      <w:bookmarkStart w:id="71" w:name="_Toc268865941"/>
      <w:bookmarkStart w:id="72" w:name="_Toc268866066"/>
      <w:bookmarkStart w:id="73" w:name="_Toc268866093"/>
      <w:bookmarkStart w:id="74" w:name="_Toc268866297"/>
      <w:bookmarkStart w:id="75" w:name="_Toc268866346"/>
      <w:bookmarkStart w:id="76" w:name="_Toc268866416"/>
      <w:bookmarkStart w:id="77" w:name="_Toc268866553"/>
      <w:bookmarkStart w:id="78" w:name="_Toc268866572"/>
      <w:bookmarkStart w:id="79" w:name="_Toc268866674"/>
      <w:bookmarkStart w:id="80" w:name="_Toc268867503"/>
      <w:bookmarkStart w:id="81" w:name="_Toc268867653"/>
      <w:bookmarkStart w:id="82" w:name="_Toc269383569"/>
      <w:bookmarkStart w:id="83" w:name="_Toc269383802"/>
      <w:bookmarkStart w:id="84" w:name="_Toc269384064"/>
      <w:bookmarkStart w:id="85" w:name="_Toc269384114"/>
      <w:bookmarkStart w:id="86" w:name="_Toc98491690"/>
      <w:r w:rsidRPr="00B34DF0">
        <w:t>Dodavatel stavební části:</w:t>
      </w:r>
      <w:bookmarkEnd w:id="86"/>
    </w:p>
    <w:p w:rsidR="00B34DF0" w:rsidRPr="00B34DF0" w:rsidRDefault="00B34DF0" w:rsidP="00B34DF0">
      <w:r w:rsidRPr="00B34DF0">
        <w:t>zajistí: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>zhodnocení požární bezpečnosti budov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 xml:space="preserve">odvětrání podhledů, kterými jsou vedeny medicinální plyny (přirozená cirkulace vzduchu), </w:t>
      </w:r>
      <w:r w:rsidRPr="00B34DF0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 xml:space="preserve">odvětrání SKD stěn, kterými jsou vedeny medicinální plyny, </w:t>
      </w:r>
      <w:r w:rsidRPr="00B34DF0">
        <w:rPr>
          <w:snapToGrid w:val="0"/>
          <w:sz w:val="22"/>
          <w:szCs w:val="22"/>
        </w:rPr>
        <w:t>větrací mřížkou min. cca 100 x 100 mm u podlahy (1x / místnost)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úpravu příček pro instalaci skříní uzávěrů plynů (UP) a terminálních jednotek (TNJ)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úpravu sádrokartonových příček pro instalaci skříní uzávěrů plynů (UP) a terminálních jednotek (TNJ)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>stoupací šachtu pro stoupací potrubí medicinálních; prostor šachty musí být odvětrán (větrací mřížky nad podlahou a pod stropem); mezi jednotlivými patry musí být šachta oddělena požárně odolnou konstrukcí, potrubí procházející požárně dělící konstrukcí je uloženo v ocelových chráničkách a utěsněno certifikovanými protipožárními (měkkými nebo tvrdými) ucpávkami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 xml:space="preserve">koordinace řemesel při instalaci 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>demontáž a následnou montáž podhledů v místě montáže potrubních rozvodů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 xml:space="preserve">stavební průrazy: </w:t>
      </w:r>
    </w:p>
    <w:p w:rsidR="00B34DF0" w:rsidRPr="00B34DF0" w:rsidRDefault="00B34DF0" w:rsidP="00B34DF0">
      <w:pPr>
        <w:numPr>
          <w:ilvl w:val="0"/>
          <w:numId w:val="36"/>
        </w:numPr>
        <w:ind w:left="1134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>prostupy nosného stropu a stěn</w:t>
      </w:r>
    </w:p>
    <w:p w:rsidR="00B34DF0" w:rsidRPr="00B34DF0" w:rsidRDefault="00B34DF0" w:rsidP="00B34DF0">
      <w:pPr>
        <w:numPr>
          <w:ilvl w:val="0"/>
          <w:numId w:val="36"/>
        </w:numPr>
        <w:ind w:left="1134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>prostupy základových pásů pro přípojky medicinálních plynů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drážky pro potrubní rozvody, které budou vedeny pod omítkou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zapravení drážek a prostupů po instalaci potrubí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odvoz suti po bouracích pracích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vertikální dopravu technologických prvků (stavební výtah)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ostrahu objektu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z w:val="22"/>
          <w:szCs w:val="22"/>
        </w:rPr>
        <w:t>zhodnocení požární bezpečnosti budov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z w:val="22"/>
          <w:szCs w:val="22"/>
        </w:rPr>
        <w:t>dodávku protipožárních ucpávek</w:t>
      </w:r>
    </w:p>
    <w:p w:rsid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 xml:space="preserve">instalaci kotevních prvků do stropních konstrukcí, u výškově stavitelných mostů prostor v podhledu </w:t>
      </w:r>
    </w:p>
    <w:p w:rsidR="00E3585F" w:rsidRPr="00B34DF0" w:rsidRDefault="00E3585F" w:rsidP="00E3585F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</w:t>
      </w:r>
      <w:r w:rsidRPr="00E3585F">
        <w:rPr>
          <w:snapToGrid w:val="0"/>
          <w:sz w:val="22"/>
          <w:szCs w:val="22"/>
        </w:rPr>
        <w:t>řed zahájením výkopových prací vytýčení případných inženýrských sítí, aby nemohlo dojít k jejich poškození</w:t>
      </w:r>
    </w:p>
    <w:p w:rsidR="00B34DF0" w:rsidRPr="00B34DF0" w:rsidRDefault="00B34DF0" w:rsidP="00B34DF0">
      <w:pPr>
        <w:pStyle w:val="Nadpis2"/>
        <w:ind w:left="709" w:hanging="709"/>
      </w:pPr>
      <w:bookmarkStart w:id="87" w:name="_Toc98491691"/>
      <w:r w:rsidRPr="00B34DF0">
        <w:t>Rozvody elektroinstalací:</w:t>
      </w:r>
      <w:bookmarkEnd w:id="87"/>
    </w:p>
    <w:p w:rsidR="00B34DF0" w:rsidRPr="00B34DF0" w:rsidRDefault="00B34DF0" w:rsidP="00B34DF0">
      <w:pPr>
        <w:keepNext/>
        <w:numPr>
          <w:ilvl w:val="2"/>
          <w:numId w:val="19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zCs w:val="22"/>
          <w:u w:val="single"/>
        </w:rPr>
      </w:pPr>
      <w:bookmarkStart w:id="88" w:name="_Toc98491692"/>
      <w:r w:rsidRPr="00B34DF0">
        <w:rPr>
          <w:bCs/>
          <w:szCs w:val="22"/>
          <w:u w:val="single"/>
        </w:rPr>
        <w:t>Rozvody silnoproudu:</w:t>
      </w:r>
      <w:bookmarkEnd w:id="88"/>
    </w:p>
    <w:p w:rsidR="00B34DF0" w:rsidRPr="00B34DF0" w:rsidRDefault="00B34DF0" w:rsidP="00B34DF0">
      <w:r w:rsidRPr="00B34DF0">
        <w:t>zajistí: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napToGrid w:val="0"/>
          <w:sz w:val="22"/>
          <w:szCs w:val="22"/>
        </w:rPr>
        <w:t>uzemnění rozvodu proti účinkům statické elektřiny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B34DF0">
        <w:rPr>
          <w:snapToGrid w:val="0"/>
          <w:sz w:val="22"/>
          <w:szCs w:val="22"/>
        </w:rPr>
        <w:t>uzemnění skříní s uzávěry plynů (UP) a instalačních komplexů (SM-Z) proti účinkům statické elektřiny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B34DF0">
        <w:rPr>
          <w:sz w:val="22"/>
          <w:szCs w:val="22"/>
        </w:rPr>
        <w:lastRenderedPageBreak/>
        <w:t>přívod médií k instalačním komplexům (stropní mosty) dle projektu zdravotnické technologie (popř. dle požadavků nemocnice)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B34DF0">
        <w:rPr>
          <w:sz w:val="22"/>
          <w:szCs w:val="22"/>
        </w:rPr>
        <w:t>přívod pro motor zdvižného mostu SM-Z 230 V z DO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</w:t>
      </w:r>
      <w:proofErr w:type="spellStart"/>
      <w:r w:rsidRPr="00B34DF0">
        <w:rPr>
          <w:snapToGrid w:val="0"/>
          <w:sz w:val="22"/>
          <w:szCs w:val="22"/>
        </w:rPr>
        <w:t>elektrokrabičce</w:t>
      </w:r>
      <w:proofErr w:type="spellEnd"/>
      <w:r w:rsidRPr="00B34DF0">
        <w:rPr>
          <w:snapToGrid w:val="0"/>
          <w:sz w:val="22"/>
          <w:szCs w:val="22"/>
        </w:rPr>
        <w:t xml:space="preserve"> KU 68)</w:t>
      </w:r>
      <w:r w:rsidRPr="00B34DF0">
        <w:rPr>
          <w:snapToGrid w:val="0"/>
        </w:rPr>
        <w:t xml:space="preserve"> </w:t>
      </w:r>
      <w:r w:rsidRPr="00B34DF0">
        <w:rPr>
          <w:snapToGrid w:val="0"/>
          <w:sz w:val="22"/>
          <w:szCs w:val="22"/>
        </w:rPr>
        <w:t xml:space="preserve">– na každém patře </w:t>
      </w:r>
    </w:p>
    <w:p w:rsidR="00B34DF0" w:rsidRPr="00B34DF0" w:rsidRDefault="00B34DF0" w:rsidP="00B34DF0">
      <w:pPr>
        <w:keepNext/>
        <w:numPr>
          <w:ilvl w:val="2"/>
          <w:numId w:val="19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napToGrid w:val="0"/>
          <w:szCs w:val="22"/>
          <w:u w:val="single"/>
        </w:rPr>
      </w:pPr>
      <w:bookmarkStart w:id="89" w:name="_Toc98491693"/>
      <w:r w:rsidRPr="00B34DF0">
        <w:rPr>
          <w:bCs/>
          <w:snapToGrid w:val="0"/>
          <w:szCs w:val="22"/>
          <w:u w:val="single"/>
        </w:rPr>
        <w:t>Rozvody slaboproudu:</w:t>
      </w:r>
      <w:bookmarkEnd w:id="89"/>
    </w:p>
    <w:p w:rsidR="00B34DF0" w:rsidRPr="00B34DF0" w:rsidRDefault="00B34DF0" w:rsidP="00B34DF0">
      <w:r w:rsidRPr="00B34DF0">
        <w:t>zajistí: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B34DF0">
        <w:rPr>
          <w:sz w:val="22"/>
          <w:szCs w:val="22"/>
        </w:rPr>
        <w:t xml:space="preserve">přívod a </w:t>
      </w:r>
      <w:proofErr w:type="spellStart"/>
      <w:r w:rsidRPr="00B34DF0">
        <w:rPr>
          <w:sz w:val="22"/>
          <w:szCs w:val="22"/>
        </w:rPr>
        <w:t>dopojení</w:t>
      </w:r>
      <w:proofErr w:type="spellEnd"/>
      <w:r w:rsidRPr="00B34DF0">
        <w:rPr>
          <w:sz w:val="22"/>
          <w:szCs w:val="22"/>
        </w:rPr>
        <w:t xml:space="preserve"> médií k instalačním komplexům (stropní mosty) dle projektu zdravotnické technologie (popř. dle požadavků nemocnice)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z w:val="22"/>
          <w:szCs w:val="22"/>
        </w:rPr>
        <w:t>propojení snímačů tlaku se signalizačním panelem klinického nouzového alarmu STP  (umístěném v místnosti č.116 – sesterna) pomocí el. kabelů (typ SYKFY 2x2x0,5). Snímače tlaku jsou umístěny ve skříních UP před sledovaným pracovištěm.</w:t>
      </w:r>
    </w:p>
    <w:p w:rsidR="00B34DF0" w:rsidRPr="00B34DF0" w:rsidRDefault="00B34DF0" w:rsidP="00B34DF0">
      <w:pPr>
        <w:rPr>
          <w:snapToGrid w:val="0"/>
          <w:sz w:val="20"/>
        </w:rPr>
      </w:pPr>
      <w:r w:rsidRPr="00B34DF0">
        <w:rPr>
          <w:snapToGrid w:val="0"/>
          <w:sz w:val="20"/>
        </w:rPr>
        <w:t xml:space="preserve">Pozn.: </w:t>
      </w:r>
    </w:p>
    <w:p w:rsidR="00B34DF0" w:rsidRPr="00B34DF0" w:rsidRDefault="00B34DF0" w:rsidP="00B34DF0">
      <w:pPr>
        <w:rPr>
          <w:snapToGrid w:val="0"/>
          <w:sz w:val="20"/>
        </w:rPr>
      </w:pPr>
      <w:r w:rsidRPr="00B34DF0">
        <w:rPr>
          <w:snapToGrid w:val="0"/>
          <w:sz w:val="20"/>
        </w:rPr>
        <w:t>Přívodní svorkovnice technologických prvků není možné používat k rozbočování (smyčkování) vedení elektroinstalací!</w:t>
      </w:r>
    </w:p>
    <w:p w:rsidR="00B34DF0" w:rsidRPr="00B34DF0" w:rsidRDefault="00B34DF0" w:rsidP="00B34DF0">
      <w:pPr>
        <w:pStyle w:val="Nadpis2"/>
        <w:ind w:left="709" w:hanging="709"/>
      </w:pPr>
      <w:bookmarkStart w:id="90" w:name="_Toc98491694"/>
      <w:r w:rsidRPr="00B34DF0">
        <w:t xml:space="preserve">Rozvody </w:t>
      </w:r>
      <w:proofErr w:type="spellStart"/>
      <w:r w:rsidRPr="00B34DF0">
        <w:t>MaR</w:t>
      </w:r>
      <w:proofErr w:type="spellEnd"/>
      <w:r w:rsidRPr="00B34DF0">
        <w:t>:</w:t>
      </w:r>
      <w:bookmarkEnd w:id="90"/>
    </w:p>
    <w:p w:rsidR="00B34DF0" w:rsidRPr="00B34DF0" w:rsidRDefault="00B34DF0" w:rsidP="00B34DF0">
      <w:r w:rsidRPr="00B34DF0">
        <w:t>zajistí:</w:t>
      </w:r>
    </w:p>
    <w:p w:rsidR="00B34DF0" w:rsidRPr="00B34DF0" w:rsidRDefault="00B34DF0" w:rsidP="00B34DF0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B34DF0">
        <w:rPr>
          <w:snapToGrid w:val="0"/>
          <w:sz w:val="22"/>
          <w:szCs w:val="22"/>
        </w:rPr>
        <w:t>snímání tlaku v potrubí za hlavním uzavíracím ventilem pro každé patro, který se odchyluje o ± 20 % od jmenovitého distribučního tlaku – přenos signálu na velín (celkový počet plynů 3) čidlo v UP-3-HU</w:t>
      </w:r>
    </w:p>
    <w:p w:rsidR="00B34DF0" w:rsidRPr="00B34DF0" w:rsidRDefault="00B34DF0" w:rsidP="00B34DF0">
      <w:pPr>
        <w:rPr>
          <w:snapToGrid w:val="0"/>
          <w:sz w:val="20"/>
        </w:rPr>
      </w:pPr>
      <w:r w:rsidRPr="00B34DF0">
        <w:rPr>
          <w:snapToGrid w:val="0"/>
          <w:sz w:val="20"/>
        </w:rPr>
        <w:t xml:space="preserve">Pozn.: </w:t>
      </w:r>
    </w:p>
    <w:p w:rsidR="00B34DF0" w:rsidRPr="00B34DF0" w:rsidRDefault="00B34DF0" w:rsidP="00B34DF0">
      <w:pPr>
        <w:rPr>
          <w:snapToGrid w:val="0"/>
          <w:sz w:val="20"/>
        </w:rPr>
      </w:pPr>
      <w:r w:rsidRPr="00B34DF0">
        <w:rPr>
          <w:snapToGrid w:val="0"/>
          <w:sz w:val="20"/>
        </w:rPr>
        <w:t>Všechny snímače tlaku jsou rozsahu 4÷20 mA.</w:t>
      </w:r>
    </w:p>
    <w:p w:rsidR="00CC4B48" w:rsidRDefault="00CC4B48" w:rsidP="00CC4B48">
      <w:pPr>
        <w:pStyle w:val="Nadpis1"/>
      </w:pPr>
      <w:bookmarkStart w:id="91" w:name="_Toc98491695"/>
      <w:r>
        <w:t xml:space="preserve">Údaje 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t>pro montáž zařízení</w:t>
      </w:r>
      <w:bookmarkEnd w:id="91"/>
    </w:p>
    <w:p w:rsidR="00CC4B48" w:rsidRPr="00095375" w:rsidRDefault="00CC4B48" w:rsidP="00CC4B48">
      <w:pPr>
        <w:pStyle w:val="Nadpis2"/>
      </w:pPr>
      <w:bookmarkStart w:id="92" w:name="_Toc269383803"/>
      <w:bookmarkStart w:id="93" w:name="_Toc269384065"/>
      <w:bookmarkStart w:id="94" w:name="_Toc269384115"/>
      <w:bookmarkStart w:id="95" w:name="_Toc98491696"/>
      <w:r w:rsidRPr="00095375">
        <w:t>Materiálové provedení</w:t>
      </w:r>
      <w:bookmarkEnd w:id="92"/>
      <w:bookmarkEnd w:id="93"/>
      <w:bookmarkEnd w:id="94"/>
      <w:bookmarkEnd w:id="95"/>
    </w:p>
    <w:p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:rsidR="00CC4B48" w:rsidRPr="006F5B37" w:rsidRDefault="00CC4B48" w:rsidP="00CC4B48">
      <w:pPr>
        <w:rPr>
          <w:snapToGrid w:val="0"/>
        </w:rPr>
      </w:pPr>
    </w:p>
    <w:p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:rsidR="00151815" w:rsidRDefault="00151815" w:rsidP="00CC4B48">
      <w:pPr>
        <w:rPr>
          <w:snapToGrid w:val="0"/>
        </w:rPr>
      </w:pPr>
    </w:p>
    <w:p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Při pájení je nutno chránit čistotu vnitřku potrubí ochranným plynem. Způsob ochrany určuje technologický postup montáží dodavatele.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Vzdálenosti mezi povrchy jednotlivých rozvodů je nutno zachovat s ohledem na možnosti provedení montáže, oprav, nátěrů a kontrol nejméně rovnou jednomu průměru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 směrem ke stoupacímu potrubí.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:rsidR="00CC4B48" w:rsidRPr="006F5B37" w:rsidRDefault="00CC4B48" w:rsidP="00CC4B48"/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 místech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:rsidR="00CC4B48" w:rsidRPr="00095375" w:rsidRDefault="00CC4B48" w:rsidP="00CC4B48">
      <w:pPr>
        <w:pStyle w:val="Nadpis2"/>
      </w:pPr>
      <w:bookmarkStart w:id="96" w:name="_Toc98491697"/>
      <w:r w:rsidRPr="00095375">
        <w:t>Provozovatel</w:t>
      </w:r>
      <w:bookmarkEnd w:id="96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:rsidR="00CC4B48" w:rsidRPr="00095375" w:rsidRDefault="00CC4B48" w:rsidP="00CC4B48">
      <w:pPr>
        <w:pStyle w:val="Nadpis2"/>
      </w:pPr>
      <w:bookmarkStart w:id="97" w:name="_Toc269383805"/>
      <w:bookmarkStart w:id="98" w:name="_Toc269384067"/>
      <w:bookmarkStart w:id="99" w:name="_Toc269384117"/>
      <w:bookmarkStart w:id="100" w:name="_Toc98491698"/>
      <w:r w:rsidRPr="00095375">
        <w:t>Barevné značení</w:t>
      </w:r>
      <w:bookmarkEnd w:id="97"/>
      <w:bookmarkEnd w:id="98"/>
      <w:bookmarkEnd w:id="99"/>
      <w:bookmarkEnd w:id="100"/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:rsidR="00937D99" w:rsidRPr="006F5B37" w:rsidRDefault="00937D99" w:rsidP="00CC4B48">
      <w:pPr>
        <w:rPr>
          <w:snapToGrid w:val="0"/>
        </w:rPr>
      </w:pPr>
    </w:p>
    <w:p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:rsidR="00CC4B48" w:rsidRPr="00095375" w:rsidRDefault="00CC4B48" w:rsidP="00CC4B48">
      <w:pPr>
        <w:pStyle w:val="Nadpis2"/>
      </w:pPr>
      <w:bookmarkStart w:id="101" w:name="_Toc269383806"/>
      <w:bookmarkStart w:id="102" w:name="_Toc269384068"/>
      <w:bookmarkStart w:id="103" w:name="_Toc269384118"/>
      <w:bookmarkStart w:id="104" w:name="_Toc98491699"/>
      <w:r w:rsidRPr="00095375">
        <w:lastRenderedPageBreak/>
        <w:t>Charakteristiky jednotlivých plynů</w:t>
      </w:r>
      <w:bookmarkEnd w:id="101"/>
      <w:bookmarkEnd w:id="102"/>
      <w:bookmarkEnd w:id="103"/>
      <w:bookmarkEnd w:id="104"/>
    </w:p>
    <w:p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:rsidR="00CC4B48" w:rsidRPr="00C20458" w:rsidRDefault="00CC4B48" w:rsidP="00CC4B48"/>
    <w:p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:rsidR="00C20458" w:rsidRDefault="00C20458" w:rsidP="00CC4B48"/>
    <w:p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:rsidR="00CC4B48" w:rsidRPr="00F50676" w:rsidRDefault="00CC4B48" w:rsidP="00CC4B48">
      <w:pPr>
        <w:pStyle w:val="Nadpis1"/>
        <w:rPr>
          <w:u w:val="single"/>
        </w:rPr>
      </w:pPr>
      <w:bookmarkStart w:id="105" w:name="_Toc268865877"/>
      <w:bookmarkStart w:id="106" w:name="_Toc268865942"/>
      <w:bookmarkStart w:id="107" w:name="_Toc268866067"/>
      <w:bookmarkStart w:id="108" w:name="_Toc268866094"/>
      <w:bookmarkStart w:id="109" w:name="_Toc268866298"/>
      <w:bookmarkStart w:id="110" w:name="_Toc268866347"/>
      <w:bookmarkStart w:id="111" w:name="_Toc268866417"/>
      <w:bookmarkStart w:id="112" w:name="_Toc268866554"/>
      <w:bookmarkStart w:id="113" w:name="_Toc268866573"/>
      <w:bookmarkStart w:id="114" w:name="_Toc268866675"/>
      <w:bookmarkStart w:id="115" w:name="_Toc268867504"/>
      <w:bookmarkStart w:id="116" w:name="_Toc268867654"/>
      <w:bookmarkStart w:id="117" w:name="_Toc269383570"/>
      <w:bookmarkStart w:id="118" w:name="_Toc269383807"/>
      <w:bookmarkStart w:id="119" w:name="_Toc269384069"/>
      <w:bookmarkStart w:id="120" w:name="_Toc269384119"/>
      <w:bookmarkStart w:id="121" w:name="_Toc98491700"/>
      <w:r w:rsidRPr="00F50676">
        <w:t>Zkoušení, převzetí do užívání, certifikace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:rsidR="00CC4B48" w:rsidRPr="00937D99" w:rsidRDefault="00CC4B48" w:rsidP="00CC4B48">
      <w:pPr>
        <w:pStyle w:val="Nadpis2"/>
      </w:pPr>
      <w:bookmarkStart w:id="122" w:name="_Toc269383808"/>
      <w:bookmarkStart w:id="123" w:name="_Toc269384070"/>
      <w:bookmarkStart w:id="124" w:name="_Toc269384120"/>
      <w:bookmarkStart w:id="125" w:name="_Toc98491701"/>
      <w:r w:rsidRPr="00937D99">
        <w:t>Zkoušky před použitím systému</w:t>
      </w:r>
      <w:bookmarkEnd w:id="122"/>
      <w:bookmarkEnd w:id="123"/>
      <w:bookmarkEnd w:id="124"/>
      <w:bookmarkEnd w:id="125"/>
      <w:r w:rsidRPr="00937D99">
        <w:t xml:space="preserve"> </w:t>
      </w:r>
    </w:p>
    <w:p w:rsidR="00CC4B48" w:rsidRPr="006F5B37" w:rsidRDefault="00CC4B48" w:rsidP="00CC4B48">
      <w:r w:rsidRPr="006F5B37">
        <w:t>Musí se provést následující zkoušky a postupy, v libovolném pořadí:</w:t>
      </w:r>
    </w:p>
    <w:p w:rsidR="00CC4B48" w:rsidRPr="006F5B37" w:rsidRDefault="00CC4B48" w:rsidP="00CC4B48"/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lastRenderedPageBreak/>
        <w:t>zkoušky výkonnosti systému;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r w:rsidRPr="006F5B37">
        <w:t>Těsnost kompletních potrubních rozvodů medicinálních plynů se musí měřit s odpojeným napájecím systémem.</w:t>
      </w:r>
    </w:p>
    <w:p w:rsidR="00CC4B48" w:rsidRPr="006F5B37" w:rsidRDefault="00CC4B48" w:rsidP="00CC4B48"/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:rsidR="00CC4B48" w:rsidRPr="006F5B37" w:rsidRDefault="00CC4B48" w:rsidP="00CC4B48">
      <w:pPr>
        <w:rPr>
          <w:snapToGrid w:val="0"/>
        </w:rPr>
      </w:pPr>
    </w:p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:rsidR="00E3585F" w:rsidRPr="006F5B37" w:rsidRDefault="00E3585F" w:rsidP="00CC4B48">
      <w:pPr>
        <w:rPr>
          <w:snapToGrid w:val="0"/>
        </w:rPr>
      </w:pPr>
    </w:p>
    <w:p w:rsidR="00CC4B48" w:rsidRPr="00095375" w:rsidRDefault="00CC4B48" w:rsidP="00CC4B48">
      <w:pPr>
        <w:pStyle w:val="Nadpis2"/>
      </w:pPr>
      <w:bookmarkStart w:id="126" w:name="_Toc269383809"/>
      <w:bookmarkStart w:id="127" w:name="_Toc269384071"/>
      <w:bookmarkStart w:id="128" w:name="_Toc269384121"/>
      <w:bookmarkStart w:id="129" w:name="_Toc98491702"/>
      <w:r w:rsidRPr="00095375">
        <w:lastRenderedPageBreak/>
        <w:t>Povolený úbytek</w:t>
      </w:r>
      <w:bookmarkEnd w:id="126"/>
      <w:bookmarkEnd w:id="127"/>
      <w:bookmarkEnd w:id="128"/>
      <w:bookmarkEnd w:id="129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8" o:title=""/>
          </v:shape>
          <o:OLEObject Type="Embed" ProgID="Equation.3" ShapeID="_x0000_i1025" DrawAspect="Content" ObjectID="_1709104441" r:id="rId9"/>
        </w:objec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:rsidR="00CC4B48" w:rsidRPr="00B34DF0" w:rsidRDefault="00CC4B48" w:rsidP="00CC4B48">
      <w:pPr>
        <w:pStyle w:val="Nadpis1"/>
      </w:pPr>
      <w:bookmarkStart w:id="130" w:name="_Toc268865878"/>
      <w:bookmarkStart w:id="131" w:name="_Toc268865943"/>
      <w:bookmarkStart w:id="132" w:name="_Toc268866068"/>
      <w:bookmarkStart w:id="133" w:name="_Toc268866095"/>
      <w:bookmarkStart w:id="134" w:name="_Toc268866299"/>
      <w:bookmarkStart w:id="135" w:name="_Toc268866348"/>
      <w:bookmarkStart w:id="136" w:name="_Toc268866418"/>
      <w:bookmarkStart w:id="137" w:name="_Toc268866555"/>
      <w:bookmarkStart w:id="138" w:name="_Toc268866574"/>
      <w:bookmarkStart w:id="139" w:name="_Toc268866676"/>
      <w:bookmarkStart w:id="140" w:name="_Toc268867505"/>
      <w:bookmarkStart w:id="141" w:name="_Toc268867655"/>
      <w:bookmarkStart w:id="142" w:name="_Toc269383571"/>
      <w:bookmarkStart w:id="143" w:name="_Toc269383810"/>
      <w:bookmarkStart w:id="144" w:name="_Toc269384072"/>
      <w:bookmarkStart w:id="145" w:name="_Toc269384122"/>
      <w:bookmarkStart w:id="146" w:name="_Toc98491703"/>
      <w:r w:rsidRPr="00B34DF0">
        <w:t>Zdroje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CC4B48" w:rsidRDefault="00CC4B48" w:rsidP="00CC4B48">
      <w:r w:rsidRPr="006F5B37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>
        <w:t xml:space="preserve"> ed.2</w:t>
      </w:r>
      <w:r w:rsidRPr="006F5B37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 </w:t>
      </w:r>
    </w:p>
    <w:p w:rsidR="00CC4B48" w:rsidRPr="00F50676" w:rsidRDefault="006D5EBE" w:rsidP="00CC4B48">
      <w:pPr>
        <w:pStyle w:val="Nadpis1"/>
      </w:pPr>
      <w:bookmarkStart w:id="147" w:name="_Toc268865879"/>
      <w:bookmarkStart w:id="148" w:name="_Toc268865944"/>
      <w:bookmarkStart w:id="149" w:name="_Toc268866069"/>
      <w:bookmarkStart w:id="150" w:name="_Toc268866096"/>
      <w:bookmarkStart w:id="151" w:name="_Toc268866300"/>
      <w:bookmarkStart w:id="152" w:name="_Toc268866349"/>
      <w:bookmarkStart w:id="153" w:name="_Toc268866419"/>
      <w:bookmarkStart w:id="154" w:name="_Toc268866556"/>
      <w:bookmarkStart w:id="155" w:name="_Toc268866575"/>
      <w:bookmarkStart w:id="156" w:name="_Toc268866677"/>
      <w:bookmarkStart w:id="157" w:name="_Toc268867506"/>
      <w:bookmarkStart w:id="158" w:name="_Toc268867656"/>
      <w:bookmarkStart w:id="159" w:name="_Toc269383572"/>
      <w:bookmarkStart w:id="160" w:name="_Toc269383814"/>
      <w:bookmarkStart w:id="161" w:name="_Toc269384076"/>
      <w:bookmarkStart w:id="162" w:name="_Toc269384126"/>
      <w:bookmarkStart w:id="163" w:name="_Toc98491704"/>
      <w:r w:rsidRPr="00F50676">
        <w:t>Potrubní r</w:t>
      </w:r>
      <w:r w:rsidR="00CC4B48" w:rsidRPr="00F50676">
        <w:t>ozvody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="00CC4B48" w:rsidRPr="00F50676">
        <w:t xml:space="preserve"> </w:t>
      </w:r>
    </w:p>
    <w:p w:rsidR="006E310B" w:rsidRPr="006E310B" w:rsidRDefault="006E310B" w:rsidP="006E310B">
      <w:pPr>
        <w:autoSpaceDE w:val="0"/>
        <w:autoSpaceDN w:val="0"/>
        <w:adjustRightInd w:val="0"/>
      </w:pPr>
      <w:bookmarkStart w:id="164" w:name="_Toc268865880"/>
      <w:bookmarkStart w:id="165" w:name="_Toc268865945"/>
      <w:bookmarkStart w:id="166" w:name="_Toc268866070"/>
      <w:bookmarkStart w:id="167" w:name="_Toc268866097"/>
      <w:bookmarkStart w:id="168" w:name="_Toc268866301"/>
      <w:bookmarkStart w:id="169" w:name="_Toc268866350"/>
      <w:bookmarkStart w:id="170" w:name="_Toc268866420"/>
      <w:bookmarkStart w:id="171" w:name="_Toc268866557"/>
      <w:bookmarkStart w:id="172" w:name="_Toc268866576"/>
      <w:bookmarkStart w:id="173" w:name="_Toc268866678"/>
      <w:bookmarkStart w:id="174" w:name="_Toc268867507"/>
      <w:bookmarkStart w:id="175" w:name="_Toc268867657"/>
      <w:bookmarkStart w:id="176" w:name="_Toc269383573"/>
      <w:bookmarkStart w:id="177" w:name="_Toc269383815"/>
      <w:bookmarkStart w:id="178" w:name="_Toc269384077"/>
      <w:bookmarkStart w:id="179" w:name="_Toc269384127"/>
      <w:r w:rsidRPr="006E310B">
        <w:t xml:space="preserve">Napojení dětské JIP na rozvody medicinálních plynů, </w:t>
      </w:r>
      <w:r>
        <w:t>bude</w:t>
      </w:r>
      <w:r w:rsidRPr="006E310B">
        <w:t xml:space="preserve"> na stávající rozvody v 1.PP. </w:t>
      </w:r>
      <w:r>
        <w:t>Z</w:t>
      </w:r>
      <w:r w:rsidRPr="006E310B">
        <w:t xml:space="preserve"> místa napojení </w:t>
      </w:r>
      <w:r>
        <w:t>budou</w:t>
      </w:r>
      <w:r w:rsidRPr="006E310B">
        <w:t xml:space="preserve"> potrubní rozvody vedeny pod stropem</w:t>
      </w:r>
      <w:r>
        <w:t xml:space="preserve"> ke stoupacímu potrubí</w:t>
      </w:r>
      <w:r w:rsidRPr="006E310B">
        <w:t xml:space="preserve">, </w:t>
      </w:r>
      <w:r>
        <w:t xml:space="preserve">kde rozvody </w:t>
      </w:r>
      <w:r w:rsidRPr="006E310B">
        <w:t xml:space="preserve">stoupají do 1.NP. </w:t>
      </w:r>
      <w:r>
        <w:t>N</w:t>
      </w:r>
      <w:r w:rsidRPr="006E310B">
        <w:t>a rozvodech medicinálních plynů (O</w:t>
      </w:r>
      <w:r w:rsidRPr="006E310B">
        <w:rPr>
          <w:vertAlign w:val="subscript"/>
        </w:rPr>
        <w:t>2</w:t>
      </w:r>
      <w:r w:rsidRPr="006E310B">
        <w:t>, SV</w:t>
      </w:r>
      <w:r w:rsidRPr="006E310B">
        <w:rPr>
          <w:vertAlign w:val="subscript"/>
        </w:rPr>
        <w:t>04</w:t>
      </w:r>
      <w:r w:rsidRPr="006E310B">
        <w:t xml:space="preserve"> a </w:t>
      </w:r>
      <w:proofErr w:type="spellStart"/>
      <w:r w:rsidRPr="006E310B">
        <w:t>Vac</w:t>
      </w:r>
      <w:proofErr w:type="spellEnd"/>
      <w:r w:rsidRPr="006E310B">
        <w:t xml:space="preserve">) </w:t>
      </w:r>
      <w:r>
        <w:t xml:space="preserve">bude osazena hlavní skříň s uzávěry plynů </w:t>
      </w:r>
      <w:r w:rsidR="00A03324">
        <w:br/>
      </w:r>
      <w:r>
        <w:t xml:space="preserve">(UP-3-HU) s </w:t>
      </w:r>
      <w:r w:rsidRPr="006E310B">
        <w:t>uzavírací ventily patra</w:t>
      </w:r>
      <w:r>
        <w:t>.</w:t>
      </w:r>
      <w:r w:rsidRPr="006E310B">
        <w:t>, které slouží pro uzavření přívodů plynů pro 1</w:t>
      </w:r>
      <w:r>
        <w:t>.NP.</w:t>
      </w:r>
    </w:p>
    <w:p w:rsidR="006E310B" w:rsidRPr="006E310B" w:rsidRDefault="006E310B" w:rsidP="006E310B">
      <w:pPr>
        <w:autoSpaceDE w:val="0"/>
        <w:autoSpaceDN w:val="0"/>
        <w:adjustRightInd w:val="0"/>
        <w:ind w:firstLine="708"/>
      </w:pPr>
    </w:p>
    <w:p w:rsidR="006E310B" w:rsidRDefault="006E310B" w:rsidP="006E310B">
      <w:pPr>
        <w:autoSpaceDE w:val="0"/>
        <w:autoSpaceDN w:val="0"/>
        <w:adjustRightInd w:val="0"/>
      </w:pPr>
      <w:r w:rsidRPr="006E310B">
        <w:t xml:space="preserve">Za </w:t>
      </w:r>
      <w:r>
        <w:t>UP-3-HU</w:t>
      </w:r>
      <w:r w:rsidRPr="006E310B">
        <w:t xml:space="preserve"> (patra) </w:t>
      </w:r>
      <w:r>
        <w:t>budou</w:t>
      </w:r>
      <w:r w:rsidRPr="006E310B">
        <w:t xml:space="preserve"> rozvody medicinálních plynů rozděleny do dvou samostatných </w:t>
      </w:r>
      <w:r>
        <w:t>větví</w:t>
      </w:r>
      <w:r w:rsidRPr="006E310B">
        <w:t>. Na</w:t>
      </w:r>
      <w:r w:rsidR="00B221C7">
        <w:t> </w:t>
      </w:r>
      <w:r w:rsidRPr="006E310B">
        <w:t>každ</w:t>
      </w:r>
      <w:r>
        <w:t>é</w:t>
      </w:r>
      <w:r w:rsidRPr="006E310B">
        <w:t xml:space="preserve"> </w:t>
      </w:r>
      <w:r>
        <w:t>větvi musí být vsazena</w:t>
      </w:r>
      <w:r w:rsidRPr="006E310B">
        <w:t xml:space="preserve"> skříň</w:t>
      </w:r>
      <w:r>
        <w:t xml:space="preserve"> </w:t>
      </w:r>
      <w:r w:rsidR="00B221C7">
        <w:t xml:space="preserve">UP-3 </w:t>
      </w:r>
      <w:r>
        <w:t>s uzávěry plynů</w:t>
      </w:r>
      <w:r w:rsidRPr="006E310B">
        <w:t xml:space="preserve"> (</w:t>
      </w:r>
      <w:r w:rsidR="00B221C7" w:rsidRPr="006F5B37">
        <w:t xml:space="preserve">obsahuje pro každý plyn: uzávěr, vstup pro nouzové napojení </w:t>
      </w:r>
      <w:r w:rsidR="00B221C7">
        <w:rPr>
          <w:snapToGrid w:val="0"/>
          <w:u w:val="single"/>
        </w:rPr>
        <w:t>kompatibilní s českým standardem</w:t>
      </w:r>
      <w:r w:rsidR="00B221C7" w:rsidRPr="006F5B37">
        <w:t>, pro možnost odstavení a zálohování jednotlivých pracovišť</w:t>
      </w:r>
      <w:r w:rsidR="00B221C7">
        <w:t>,</w:t>
      </w:r>
      <w:r w:rsidR="00B221C7" w:rsidRPr="006F5B37">
        <w:t xml:space="preserve"> lineární snímač tlaku a manometr</w:t>
      </w:r>
      <w:r w:rsidR="00B221C7">
        <w:t>)</w:t>
      </w:r>
      <w:r w:rsidR="00B221C7" w:rsidRPr="006F5B37">
        <w:t>.</w:t>
      </w:r>
    </w:p>
    <w:p w:rsidR="00B221C7" w:rsidRDefault="00B221C7" w:rsidP="006E310B">
      <w:pPr>
        <w:autoSpaceDE w:val="0"/>
        <w:autoSpaceDN w:val="0"/>
        <w:adjustRightInd w:val="0"/>
      </w:pPr>
    </w:p>
    <w:p w:rsidR="006E310B" w:rsidRDefault="006E310B" w:rsidP="00B221C7">
      <w:pPr>
        <w:autoSpaceDE w:val="0"/>
        <w:autoSpaceDN w:val="0"/>
        <w:adjustRightInd w:val="0"/>
      </w:pPr>
      <w:r w:rsidRPr="006E310B">
        <w:t>Každ</w:t>
      </w:r>
      <w:r w:rsidR="00B221C7">
        <w:t>á</w:t>
      </w:r>
      <w:r w:rsidRPr="006E310B">
        <w:t xml:space="preserve"> samostatně uzavírateln</w:t>
      </w:r>
      <w:r w:rsidR="00B221C7">
        <w:t>á</w:t>
      </w:r>
      <w:r w:rsidRPr="006E310B">
        <w:t xml:space="preserve"> </w:t>
      </w:r>
      <w:r w:rsidR="00B221C7">
        <w:t>větev</w:t>
      </w:r>
      <w:r w:rsidRPr="006E310B">
        <w:t xml:space="preserve"> bude opatřen</w:t>
      </w:r>
      <w:r w:rsidR="00B221C7">
        <w:t>a</w:t>
      </w:r>
      <w:r w:rsidRPr="006E310B">
        <w:t xml:space="preserve"> nouzovým klinickým alarmem, který indikuje tlak v potrubí za uzavíracím ventilem úseku, který se odchyluje více než o ±</w:t>
      </w:r>
      <w:r w:rsidR="00B221C7">
        <w:t> </w:t>
      </w:r>
      <w:r w:rsidRPr="006E310B">
        <w:t xml:space="preserve">20% od jmenovitého distribučního tlaku. Signalizační panel klinického alarmu (signalizace) je umístěn na pracovišti se stálou obsluhou </w:t>
      </w:r>
      <w:r w:rsidR="00B221C7">
        <w:t>(116 - Pracoviště sester)</w:t>
      </w:r>
      <w:r w:rsidRPr="006E310B">
        <w:t xml:space="preserve">. </w:t>
      </w:r>
    </w:p>
    <w:p w:rsidR="00B221C7" w:rsidRDefault="00B221C7" w:rsidP="00B221C7">
      <w:pPr>
        <w:autoSpaceDE w:val="0"/>
        <w:autoSpaceDN w:val="0"/>
        <w:adjustRightInd w:val="0"/>
      </w:pPr>
    </w:p>
    <w:p w:rsidR="00B221C7" w:rsidRPr="006E310B" w:rsidRDefault="00B221C7" w:rsidP="00B221C7">
      <w:pPr>
        <w:autoSpaceDE w:val="0"/>
        <w:autoSpaceDN w:val="0"/>
        <w:adjustRightInd w:val="0"/>
      </w:pPr>
      <w:r>
        <w:t>Potrubní rozvody od UP-3 budou vedeny v podhledu do místností 117, 118 a do místností 119, 120, 121 k ukončovacím technologickým prvkům (stropní zdvižné mosty). Do místnosti 110 bude potrubí stlačeného vzduchu a vakua vedeno pod omítkou a ukončeno v terminální nástěnné jednotce.</w:t>
      </w:r>
    </w:p>
    <w:p w:rsidR="00B221C7" w:rsidRPr="00C05EEE" w:rsidRDefault="00B221C7" w:rsidP="006E310B">
      <w:pPr>
        <w:autoSpaceDE w:val="0"/>
        <w:autoSpaceDN w:val="0"/>
        <w:adjustRightInd w:val="0"/>
        <w:ind w:firstLine="708"/>
      </w:pPr>
    </w:p>
    <w:p w:rsidR="006E310B" w:rsidRDefault="006E310B" w:rsidP="00A03324">
      <w:pPr>
        <w:autoSpaceDE w:val="0"/>
        <w:autoSpaceDN w:val="0"/>
        <w:adjustRightInd w:val="0"/>
      </w:pPr>
      <w:r w:rsidRPr="00C05EEE">
        <w:lastRenderedPageBreak/>
        <w:t xml:space="preserve">Před napojením nových potrubních rozvodů </w:t>
      </w:r>
      <w:r w:rsidR="00A03324">
        <w:t>kyslíku, stlačeného vzduchu a vakua</w:t>
      </w:r>
      <w:r w:rsidRPr="00C05EEE">
        <w:t xml:space="preserve"> na stávající, </w:t>
      </w:r>
      <w:r w:rsidR="00A03324">
        <w:t xml:space="preserve">rozvody </w:t>
      </w:r>
      <w:r w:rsidRPr="00C05EEE">
        <w:t>musí být ve spolupráci s technickým oddělením nemocnice naplánovaná odstávka páteřních rozvodů. Technické oddělení zajistí náhradní napájení (tlakovými lahvemi) všech pracovišť, které jsou závislé na</w:t>
      </w:r>
      <w:r w:rsidR="00A03324">
        <w:t> </w:t>
      </w:r>
      <w:r w:rsidRPr="00C05EEE">
        <w:t xml:space="preserve">dodávce medicinálních plynů z těchto rozvodů. Odstávky </w:t>
      </w:r>
      <w:r w:rsidR="00A03324">
        <w:t>musí</w:t>
      </w:r>
      <w:r w:rsidRPr="00C05EEE">
        <w:t xml:space="preserve"> být prováděny pouze takovým způsobem, aby nenarušovaly plynulý chod nemocnice, a musí být provedeny pouze na dobu nezbytně nutnou.</w:t>
      </w:r>
    </w:p>
    <w:p w:rsidR="00E3585F" w:rsidRDefault="00E3585F" w:rsidP="00A03324">
      <w:pPr>
        <w:autoSpaceDE w:val="0"/>
        <w:autoSpaceDN w:val="0"/>
        <w:adjustRightInd w:val="0"/>
      </w:pPr>
    </w:p>
    <w:p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:rsidR="00CC4B48" w:rsidRPr="00793691" w:rsidRDefault="00CC4B48" w:rsidP="00CC4B48">
      <w:pPr>
        <w:pStyle w:val="Nadpis1"/>
      </w:pPr>
      <w:bookmarkStart w:id="180" w:name="_Toc98491705"/>
      <w:r w:rsidRPr="00793691">
        <w:t>Ukončovací prvky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r w:rsidRPr="00793691">
        <w:t xml:space="preserve"> </w:t>
      </w:r>
    </w:p>
    <w:p w:rsidR="00DE5C64" w:rsidRDefault="00CD6BE1" w:rsidP="00CC4B48">
      <w:r>
        <w:t>Potrubí je</w:t>
      </w:r>
      <w:r w:rsidR="00CC4B48" w:rsidRPr="006F5B37">
        <w:t xml:space="preserve"> </w:t>
      </w:r>
      <w:r w:rsidR="00CC4B48" w:rsidRPr="005362D3">
        <w:t>ukončeno</w:t>
      </w:r>
      <w:r w:rsidR="00DE5C64">
        <w:t xml:space="preserve"> ve zdravo</w:t>
      </w:r>
      <w:r>
        <w:t>tnických napájecích jednotkách nebo odběrných panelech Terminální jednotkou. Terminální jednotky a zdravotnické napájecí jednotky musí vyhovovat nařízení vlády o</w:t>
      </w:r>
      <w:r w:rsidR="00540572">
        <w:t> </w:t>
      </w:r>
      <w:r>
        <w:t>zdravotnických prostředcích</w:t>
      </w:r>
      <w:r w:rsidR="00E95224">
        <w:t xml:space="preserve"> (třída </w:t>
      </w:r>
      <w:proofErr w:type="spellStart"/>
      <w:r w:rsidR="00E95224">
        <w:t>IIb</w:t>
      </w:r>
      <w:proofErr w:type="spellEnd"/>
      <w:r w:rsidR="00E95224">
        <w:t>)</w:t>
      </w:r>
      <w:r>
        <w:t xml:space="preserve"> a být označeny značkou CE s číslem notifikované osoby.</w:t>
      </w:r>
    </w:p>
    <w:p w:rsidR="00DE5C64" w:rsidRDefault="00DE5C64" w:rsidP="00CC4B48"/>
    <w:p w:rsidR="00CC4B48" w:rsidRPr="00B34DF0" w:rsidRDefault="00B833D7" w:rsidP="00CC4B48">
      <w:r w:rsidRPr="00B34DF0">
        <w:t>Zdravotnické napájecí jednotky s terminální jednotkou</w:t>
      </w:r>
      <w:r w:rsidR="00CC4B48" w:rsidRPr="00B34DF0">
        <w:t xml:space="preserve"> s vývody kyslíku musí být umístěny min. 200 mm od vývodů el. proudu.</w:t>
      </w:r>
    </w:p>
    <w:p w:rsidR="00CC4B48" w:rsidRPr="006F5B37" w:rsidRDefault="00CC4B48" w:rsidP="00CC4B48">
      <w:pPr>
        <w:rPr>
          <w:highlight w:val="yellow"/>
        </w:rPr>
      </w:pPr>
    </w:p>
    <w:p w:rsidR="00CC4B48" w:rsidRDefault="00CC4B48" w:rsidP="00412BC4">
      <w:pPr>
        <w:tabs>
          <w:tab w:val="left" w:pos="-7230"/>
          <w:tab w:val="left" w:pos="-2127"/>
        </w:tabs>
      </w:pPr>
      <w:r w:rsidRPr="00B34DF0">
        <w:t xml:space="preserve">Umístění ukončovacích (technologických) prvků bylo stanoveno na základě projektu zdravotnické technologie. </w:t>
      </w:r>
      <w:r w:rsidR="00997F00">
        <w:t xml:space="preserve">V místnosti 110 bude </w:t>
      </w:r>
      <w:r w:rsidR="00735A50">
        <w:t xml:space="preserve">terminální nástěnný </w:t>
      </w:r>
      <w:r w:rsidR="00997F00">
        <w:t>panel Sv</w:t>
      </w:r>
      <w:r w:rsidR="00997F00" w:rsidRPr="00997F00">
        <w:rPr>
          <w:vertAlign w:val="subscript"/>
        </w:rPr>
        <w:t>04</w:t>
      </w:r>
      <w:r w:rsidR="00997F00">
        <w:t xml:space="preserve"> a </w:t>
      </w:r>
      <w:r w:rsidR="00735A50">
        <w:t xml:space="preserve">terminální nástěnný </w:t>
      </w:r>
      <w:r w:rsidR="00997F00">
        <w:t xml:space="preserve">panel </w:t>
      </w:r>
      <w:proofErr w:type="spellStart"/>
      <w:r w:rsidR="00997F00">
        <w:t>Vac</w:t>
      </w:r>
      <w:proofErr w:type="spellEnd"/>
      <w:r w:rsidR="00997F00">
        <w:t xml:space="preserve">. </w:t>
      </w:r>
      <w:r w:rsidR="00412BC4">
        <w:t>Variantu kotvení stropních mostů (SM-Z) vzhledem k dimenzování stropu určí statik</w:t>
      </w:r>
      <w:r w:rsidR="00997F00">
        <w:t xml:space="preserve"> místnosti 117, 2x</w:t>
      </w:r>
      <w:r w:rsidR="00735A50">
        <w:t> </w:t>
      </w:r>
      <w:r w:rsidR="00997F00">
        <w:t>118, 119, 120, 121</w:t>
      </w:r>
      <w:r w:rsidR="00412BC4">
        <w:t>.</w:t>
      </w:r>
    </w:p>
    <w:p w:rsidR="00CC4B48" w:rsidRDefault="00CC4B48" w:rsidP="00CC4B48"/>
    <w:p w:rsidR="00B34DF0" w:rsidRPr="00B34DF0" w:rsidRDefault="00B34DF0" w:rsidP="00B34DF0">
      <w:pPr>
        <w:rPr>
          <w:u w:val="single"/>
        </w:rPr>
      </w:pPr>
      <w:r w:rsidRPr="00B34DF0">
        <w:rPr>
          <w:u w:val="single"/>
        </w:rPr>
        <w:t>Stropní most - zdvižný: výbava pro jedno lůžko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6 x el. zásuvka VDO-ZIS (záloha UPS + ZIS)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10 x el. zásuvka DO-ZIS (záloha dieselagregát + ZIS)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8 x dvojitá zásuvka ochranného pospojování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4 x vývod datové sítě RJ45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monitorovací systém sestra - pacienta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2 x medicinální kyslík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2 x stlačený vzduch</w:t>
      </w:r>
    </w:p>
    <w:p w:rsidR="00B34DF0" w:rsidRPr="00B34DF0" w:rsidRDefault="00B34DF0" w:rsidP="00D1245E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2 x vakuum</w:t>
      </w:r>
    </w:p>
    <w:p w:rsidR="00B34DF0" w:rsidRPr="00B34DF0" w:rsidRDefault="00B34DF0" w:rsidP="0041579C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osvětlení noční - ovládané ode dveří</w:t>
      </w:r>
    </w:p>
    <w:p w:rsidR="00B34DF0" w:rsidRDefault="00B34DF0" w:rsidP="0041579C">
      <w:pPr>
        <w:numPr>
          <w:ilvl w:val="0"/>
          <w:numId w:val="30"/>
        </w:numPr>
        <w:ind w:left="1134" w:hanging="567"/>
        <w:rPr>
          <w:snapToGrid w:val="0"/>
        </w:rPr>
      </w:pPr>
      <w:r w:rsidRPr="00B34DF0">
        <w:rPr>
          <w:snapToGrid w:val="0"/>
        </w:rPr>
        <w:t>osvětlení nepřímé - ovládané ode dveří</w:t>
      </w:r>
    </w:p>
    <w:p w:rsidR="0041579C" w:rsidRDefault="0041579C" w:rsidP="0041579C">
      <w:pPr>
        <w:ind w:left="567"/>
        <w:rPr>
          <w:snapToGrid w:val="0"/>
        </w:rPr>
      </w:pPr>
    </w:p>
    <w:p w:rsidR="00937D99" w:rsidRDefault="0041579C" w:rsidP="00937D99">
      <w:pPr>
        <w:ind w:left="567"/>
        <w:rPr>
          <w:snapToGrid w:val="0"/>
          <w:u w:val="single"/>
        </w:rPr>
      </w:pPr>
      <w:r w:rsidRPr="0041579C">
        <w:rPr>
          <w:snapToGrid w:val="0"/>
          <w:u w:val="single"/>
        </w:rPr>
        <w:t>Nerezové příslušenství</w:t>
      </w:r>
    </w:p>
    <w:p w:rsidR="0041579C" w:rsidRPr="0041579C" w:rsidRDefault="0041579C" w:rsidP="0041579C">
      <w:pPr>
        <w:numPr>
          <w:ilvl w:val="0"/>
          <w:numId w:val="30"/>
        </w:numPr>
        <w:ind w:left="1134" w:hanging="567"/>
        <w:rPr>
          <w:snapToGrid w:val="0"/>
        </w:rPr>
      </w:pPr>
      <w:proofErr w:type="spellStart"/>
      <w:r w:rsidRPr="0041579C">
        <w:rPr>
          <w:snapToGrid w:val="0"/>
        </w:rPr>
        <w:t>medilišta</w:t>
      </w:r>
      <w:proofErr w:type="spellEnd"/>
    </w:p>
    <w:p w:rsidR="00B34DF0" w:rsidRPr="0041579C" w:rsidRDefault="0041579C" w:rsidP="0041579C">
      <w:pPr>
        <w:numPr>
          <w:ilvl w:val="0"/>
          <w:numId w:val="30"/>
        </w:numPr>
        <w:ind w:left="1134" w:hanging="567"/>
        <w:rPr>
          <w:snapToGrid w:val="0"/>
        </w:rPr>
      </w:pPr>
      <w:r w:rsidRPr="0041579C">
        <w:rPr>
          <w:snapToGrid w:val="0"/>
        </w:rPr>
        <w:t xml:space="preserve">pojízdný </w:t>
      </w:r>
      <w:r>
        <w:rPr>
          <w:snapToGrid w:val="0"/>
        </w:rPr>
        <w:t xml:space="preserve">závěsný </w:t>
      </w:r>
      <w:r w:rsidRPr="0041579C">
        <w:rPr>
          <w:snapToGrid w:val="0"/>
        </w:rPr>
        <w:t xml:space="preserve">systém (ložiskové usazení) - </w:t>
      </w:r>
      <w:r w:rsidR="00B34DF0" w:rsidRPr="0041579C">
        <w:rPr>
          <w:snapToGrid w:val="0"/>
        </w:rPr>
        <w:t xml:space="preserve">police podvěsná </w:t>
      </w:r>
      <w:r w:rsidRPr="0041579C">
        <w:rPr>
          <w:snapToGrid w:val="0"/>
        </w:rPr>
        <w:t>30</w:t>
      </w:r>
      <w:r w:rsidR="00B34DF0" w:rsidRPr="0041579C">
        <w:rPr>
          <w:snapToGrid w:val="0"/>
        </w:rPr>
        <w:t>0</w:t>
      </w:r>
      <w:r>
        <w:rPr>
          <w:snapToGrid w:val="0"/>
        </w:rPr>
        <w:t> </w:t>
      </w:r>
      <w:r w:rsidR="00B34DF0" w:rsidRPr="0041579C">
        <w:rPr>
          <w:snapToGrid w:val="0"/>
        </w:rPr>
        <w:t>x</w:t>
      </w:r>
      <w:r>
        <w:rPr>
          <w:snapToGrid w:val="0"/>
        </w:rPr>
        <w:t> </w:t>
      </w:r>
      <w:r w:rsidR="00B34DF0" w:rsidRPr="0041579C">
        <w:rPr>
          <w:snapToGrid w:val="0"/>
        </w:rPr>
        <w:t>400</w:t>
      </w:r>
      <w:r>
        <w:rPr>
          <w:snapToGrid w:val="0"/>
        </w:rPr>
        <w:t> </w:t>
      </w:r>
      <w:r w:rsidR="00B34DF0" w:rsidRPr="0041579C">
        <w:rPr>
          <w:snapToGrid w:val="0"/>
        </w:rPr>
        <w:t>mm</w:t>
      </w:r>
      <w:r w:rsidRPr="0041579C">
        <w:rPr>
          <w:snapToGrid w:val="0"/>
        </w:rPr>
        <w:t xml:space="preserve">, </w:t>
      </w:r>
      <w:r w:rsidR="00B34DF0" w:rsidRPr="0041579C">
        <w:rPr>
          <w:snapToGrid w:val="0"/>
        </w:rPr>
        <w:t xml:space="preserve">košík </w:t>
      </w:r>
      <w:r w:rsidRPr="0041579C">
        <w:rPr>
          <w:snapToGrid w:val="0"/>
        </w:rPr>
        <w:t>3</w:t>
      </w:r>
      <w:r w:rsidR="00B34DF0" w:rsidRPr="0041579C">
        <w:rPr>
          <w:snapToGrid w:val="0"/>
        </w:rPr>
        <w:t>00</w:t>
      </w:r>
      <w:r>
        <w:rPr>
          <w:snapToGrid w:val="0"/>
        </w:rPr>
        <w:t> </w:t>
      </w:r>
      <w:r w:rsidR="00B34DF0" w:rsidRPr="0041579C">
        <w:rPr>
          <w:snapToGrid w:val="0"/>
        </w:rPr>
        <w:t>x</w:t>
      </w:r>
      <w:r>
        <w:rPr>
          <w:snapToGrid w:val="0"/>
        </w:rPr>
        <w:t> </w:t>
      </w:r>
      <w:r w:rsidR="00B34DF0" w:rsidRPr="0041579C">
        <w:rPr>
          <w:snapToGrid w:val="0"/>
        </w:rPr>
        <w:t>400</w:t>
      </w:r>
      <w:r>
        <w:rPr>
          <w:snapToGrid w:val="0"/>
        </w:rPr>
        <w:t> </w:t>
      </w:r>
      <w:r w:rsidR="00B34DF0" w:rsidRPr="0041579C">
        <w:rPr>
          <w:snapToGrid w:val="0"/>
        </w:rPr>
        <w:t>mm</w:t>
      </w:r>
    </w:p>
    <w:p w:rsidR="00B34DF0" w:rsidRPr="0041579C" w:rsidRDefault="00B34DF0" w:rsidP="0041579C">
      <w:pPr>
        <w:numPr>
          <w:ilvl w:val="0"/>
          <w:numId w:val="30"/>
        </w:numPr>
        <w:ind w:left="1134" w:hanging="567"/>
        <w:rPr>
          <w:snapToGrid w:val="0"/>
        </w:rPr>
      </w:pPr>
      <w:r w:rsidRPr="0041579C">
        <w:rPr>
          <w:snapToGrid w:val="0"/>
        </w:rPr>
        <w:t xml:space="preserve">nosič infuzí </w:t>
      </w:r>
      <w:r w:rsidR="0041579C" w:rsidRPr="0041579C">
        <w:rPr>
          <w:snapToGrid w:val="0"/>
        </w:rPr>
        <w:t>- k</w:t>
      </w:r>
      <w:r w:rsidRPr="0041579C">
        <w:rPr>
          <w:snapToGrid w:val="0"/>
        </w:rPr>
        <w:t>ombi</w:t>
      </w:r>
    </w:p>
    <w:p w:rsidR="00B34DF0" w:rsidRPr="0041579C" w:rsidRDefault="00B34DF0" w:rsidP="0041579C">
      <w:pPr>
        <w:numPr>
          <w:ilvl w:val="0"/>
          <w:numId w:val="30"/>
        </w:numPr>
        <w:ind w:left="1134" w:hanging="567"/>
        <w:rPr>
          <w:snapToGrid w:val="0"/>
        </w:rPr>
      </w:pPr>
      <w:r w:rsidRPr="0041579C">
        <w:rPr>
          <w:snapToGrid w:val="0"/>
        </w:rPr>
        <w:t>držák infuzní techniky</w:t>
      </w:r>
    </w:p>
    <w:p w:rsidR="00B34DF0" w:rsidRPr="00B34DF0" w:rsidRDefault="00B34DF0" w:rsidP="00937D99">
      <w:pPr>
        <w:ind w:left="567"/>
        <w:rPr>
          <w:snapToGrid w:val="0"/>
          <w:color w:val="FF0000"/>
        </w:rPr>
      </w:pPr>
    </w:p>
    <w:p w:rsidR="00CC4B48" w:rsidRPr="00997F00" w:rsidRDefault="006D5EBE" w:rsidP="00CC4B48">
      <w:pPr>
        <w:pStyle w:val="Nadpis1"/>
      </w:pPr>
      <w:bookmarkStart w:id="181" w:name="_Toc268865881"/>
      <w:bookmarkStart w:id="182" w:name="_Toc268865946"/>
      <w:bookmarkStart w:id="183" w:name="_Toc268866071"/>
      <w:bookmarkStart w:id="184" w:name="_Toc268866098"/>
      <w:bookmarkStart w:id="185" w:name="_Toc268866302"/>
      <w:bookmarkStart w:id="186" w:name="_Toc268866351"/>
      <w:bookmarkStart w:id="187" w:name="_Toc268866421"/>
      <w:bookmarkStart w:id="188" w:name="_Toc268866558"/>
      <w:bookmarkStart w:id="189" w:name="_Toc268866577"/>
      <w:bookmarkStart w:id="190" w:name="_Toc268866679"/>
      <w:bookmarkStart w:id="191" w:name="_Toc268867508"/>
      <w:bookmarkStart w:id="192" w:name="_Toc268867658"/>
      <w:bookmarkStart w:id="193" w:name="_Toc269383574"/>
      <w:bookmarkStart w:id="194" w:name="_Toc269383816"/>
      <w:bookmarkStart w:id="195" w:name="_Toc269384078"/>
      <w:bookmarkStart w:id="196" w:name="_Toc269384128"/>
      <w:bookmarkStart w:id="197" w:name="_Toc98491706"/>
      <w:r w:rsidRPr="00997F00">
        <w:lastRenderedPageBreak/>
        <w:t>S</w:t>
      </w:r>
      <w:r w:rsidR="00CC4B48" w:rsidRPr="00997F00">
        <w:t>ign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r w:rsidRPr="00997F00">
        <w:t>alizace tlaku plynů</w:t>
      </w:r>
      <w:bookmarkEnd w:id="197"/>
    </w:p>
    <w:p w:rsidR="00CC4B48" w:rsidRPr="00095375" w:rsidRDefault="00CC4B48" w:rsidP="00CC4B48">
      <w:pPr>
        <w:pStyle w:val="Nadpis2"/>
      </w:pPr>
      <w:bookmarkStart w:id="198" w:name="_Toc269383817"/>
      <w:bookmarkStart w:id="199" w:name="_Toc269384079"/>
      <w:bookmarkStart w:id="200" w:name="_Toc269384129"/>
      <w:bookmarkStart w:id="201" w:name="_Toc98491707"/>
      <w:r w:rsidRPr="00095375">
        <w:t>Klinická signalizace</w:t>
      </w:r>
      <w:bookmarkEnd w:id="198"/>
      <w:bookmarkEnd w:id="199"/>
      <w:bookmarkEnd w:id="200"/>
      <w:bookmarkEnd w:id="201"/>
    </w:p>
    <w:p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každým uzavíracím ventilem úseku (ventilovou skříní), který vzrostl nad 66 </w:t>
      </w:r>
      <w:proofErr w:type="spellStart"/>
      <w:r w:rsidRPr="006F5B37">
        <w:t>kPa</w:t>
      </w:r>
      <w:proofErr w:type="spellEnd"/>
      <w:r w:rsidRPr="006F5B37">
        <w:t>.</w:t>
      </w:r>
    </w:p>
    <w:p w:rsidR="00CC4B48" w:rsidRPr="006F5B37" w:rsidRDefault="00CC4B48" w:rsidP="00CC4B48"/>
    <w:p w:rsidR="00CC4B48" w:rsidRPr="00D1245E" w:rsidRDefault="00CC4B48" w:rsidP="00CC4B48">
      <w:r w:rsidRPr="00D1245E">
        <w:t>Klinickou signalizaci tvoří signalizační panely (S</w:t>
      </w:r>
      <w:r w:rsidR="009A57E6" w:rsidRPr="00D1245E">
        <w:t>T</w:t>
      </w:r>
      <w:r w:rsidRPr="00D1245E">
        <w:t xml:space="preserve">P) umístěné do míst s trvalou obsluhou (místnost č. </w:t>
      </w:r>
      <w:r w:rsidR="00D1245E" w:rsidRPr="00D1245E">
        <w:t>116</w:t>
      </w:r>
      <w:r w:rsidRPr="00D1245E">
        <w:t xml:space="preserve"> – Pracoviště sester), snímače tlaku jsou na potrubním rozvodu v</w:t>
      </w:r>
      <w:r w:rsidR="009A57E6" w:rsidRPr="00D1245E">
        <w:t> krabici UP-</w:t>
      </w:r>
      <w:r w:rsidR="00D1245E" w:rsidRPr="00D1245E">
        <w:t>3</w:t>
      </w:r>
      <w:r w:rsidRPr="00D1245E">
        <w:t>, na každé samostatně uzavíratelné větvi rozvodu medicinálních plynů.</w:t>
      </w:r>
    </w:p>
    <w:p w:rsidR="00CC4B48" w:rsidRPr="006F5B37" w:rsidRDefault="00CC4B48" w:rsidP="00CC4B48"/>
    <w:p w:rsidR="00CC4B48" w:rsidRPr="006F5B37" w:rsidRDefault="00CC4B48" w:rsidP="00CC4B48">
      <w:r w:rsidRPr="006F5B37">
        <w:t>Propojení stíněným sdělovacím kabelem (např. SYKFY 2x2x0,5) mezi S</w:t>
      </w:r>
      <w:r w:rsidR="009A57E6">
        <w:t>T</w:t>
      </w:r>
      <w:r w:rsidRPr="006F5B37">
        <w:t xml:space="preserve">P a </w:t>
      </w:r>
      <w:r w:rsidR="009A57E6">
        <w:t>UP</w:t>
      </w:r>
      <w:r w:rsidR="00DB6D91">
        <w:t>-3</w:t>
      </w:r>
      <w:r w:rsidRPr="006F5B37">
        <w:t xml:space="preserve"> zajišťuje profese slaboproudu</w:t>
      </w:r>
      <w:r w:rsidRPr="006F5B37">
        <w:rPr>
          <w:color w:val="FF0000"/>
        </w:rPr>
        <w:t xml:space="preserve"> </w:t>
      </w:r>
      <w:r w:rsidRPr="006F5B37">
        <w:t>Přívod 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:rsidR="00CC4B48" w:rsidRPr="006F5B37" w:rsidRDefault="00CC4B48" w:rsidP="00CC4B48"/>
    <w:p w:rsidR="00CC4B48" w:rsidRPr="006F5B37" w:rsidRDefault="00CC4B48" w:rsidP="00CC4B48">
      <w:r w:rsidRPr="006F5B37">
        <w:t>Pozn.: Umístění čidel a signalizačního panelu je zřejmé z přiložené projektové dokumentace.</w:t>
      </w:r>
    </w:p>
    <w:p w:rsidR="00CC4B48" w:rsidRPr="00D1245E" w:rsidRDefault="00CC4B48" w:rsidP="00D1245E">
      <w:pPr>
        <w:pStyle w:val="Nadpis2"/>
      </w:pPr>
      <w:bookmarkStart w:id="202" w:name="_Toc269383818"/>
      <w:bookmarkStart w:id="203" w:name="_Toc269384080"/>
      <w:bookmarkStart w:id="204" w:name="_Toc269384130"/>
      <w:bookmarkStart w:id="205" w:name="_Toc98491708"/>
      <w:r w:rsidRPr="00D1245E">
        <w:t>Provozní signalizace</w:t>
      </w:r>
      <w:bookmarkEnd w:id="202"/>
      <w:bookmarkEnd w:id="203"/>
      <w:bookmarkEnd w:id="204"/>
      <w:bookmarkEnd w:id="205"/>
    </w:p>
    <w:p w:rsidR="00CC4B48" w:rsidRDefault="00CC4B48" w:rsidP="00CC4B48">
      <w:r w:rsidRPr="006F5B37">
        <w:t>Nouzový provozní alarm (provozní signalizace) monitoruje tlak v potrubí za hlavním uzavíracím ventilem,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hlavním uzavíracím ventilem, který vzrostl nad 44 </w:t>
      </w:r>
      <w:proofErr w:type="spellStart"/>
      <w:r w:rsidRPr="006F5B37">
        <w:t>kPa</w:t>
      </w:r>
      <w:proofErr w:type="spellEnd"/>
      <w:r w:rsidRPr="006F5B37">
        <w:t>.</w:t>
      </w:r>
    </w:p>
    <w:p w:rsidR="00A03324" w:rsidRDefault="00A03324" w:rsidP="00CC4B48"/>
    <w:p w:rsidR="00A03324" w:rsidRPr="006F5B37" w:rsidRDefault="00A03324" w:rsidP="00A03324">
      <w:r w:rsidRPr="006F5B37">
        <w:t xml:space="preserve">Propojení stíněným sdělovacím kabelem mezi </w:t>
      </w:r>
      <w:r>
        <w:t>UP-3-HU a velínem</w:t>
      </w:r>
      <w:r w:rsidRPr="006F5B37">
        <w:t xml:space="preserve"> zajišťuje profese </w:t>
      </w:r>
      <w:proofErr w:type="spellStart"/>
      <w:r>
        <w:t>MaR</w:t>
      </w:r>
      <w:proofErr w:type="spellEnd"/>
      <w:r>
        <w:t>.</w:t>
      </w:r>
      <w:r w:rsidRPr="006F5B37">
        <w:rPr>
          <w:color w:val="FF0000"/>
        </w:rPr>
        <w:t xml:space="preserve"> </w:t>
      </w:r>
      <w:r w:rsidRPr="006F5B37">
        <w:t>Přívod 230</w:t>
      </w:r>
      <w:r w:rsidR="00997F00">
        <w:t> </w:t>
      </w:r>
      <w:r w:rsidRPr="006F5B37">
        <w:t>V z DO pro signalizační panel (</w:t>
      </w:r>
      <w:r w:rsidR="00997F00">
        <w:t xml:space="preserve">na </w:t>
      </w:r>
      <w:proofErr w:type="spellStart"/>
      <w:r w:rsidR="00997F00">
        <w:t>velíně</w:t>
      </w:r>
      <w:proofErr w:type="spellEnd"/>
      <w:r w:rsidRPr="006F5B37">
        <w:t>) zajišťuje profese silnoproudu. Všechny prvky musí odpovídat ČSN EN ISO 7396-1</w:t>
      </w:r>
      <w:r>
        <w:t xml:space="preserve"> ed.2</w:t>
      </w:r>
      <w:r w:rsidRPr="006F5B37">
        <w:t xml:space="preserve">. Snímače tlaku jsou v rozsahu 4÷20 mA. </w:t>
      </w:r>
    </w:p>
    <w:p w:rsidR="00CC4B48" w:rsidRPr="003644A6" w:rsidRDefault="00CC4B48" w:rsidP="00CC4B48">
      <w:pPr>
        <w:pStyle w:val="Nadpis1"/>
      </w:pPr>
      <w:bookmarkStart w:id="206" w:name="_Toc268865883"/>
      <w:bookmarkStart w:id="207" w:name="_Toc268865948"/>
      <w:bookmarkStart w:id="208" w:name="_Toc268866073"/>
      <w:bookmarkStart w:id="209" w:name="_Toc268866100"/>
      <w:bookmarkStart w:id="210" w:name="_Toc268866304"/>
      <w:bookmarkStart w:id="211" w:name="_Toc268866353"/>
      <w:bookmarkStart w:id="212" w:name="_Toc268866423"/>
      <w:bookmarkStart w:id="213" w:name="_Toc268866560"/>
      <w:bookmarkStart w:id="214" w:name="_Toc268866579"/>
      <w:bookmarkStart w:id="215" w:name="_Toc268866681"/>
      <w:bookmarkStart w:id="216" w:name="_Toc268867510"/>
      <w:bookmarkStart w:id="217" w:name="_Toc268867660"/>
      <w:bookmarkStart w:id="218" w:name="_Toc269383576"/>
      <w:bookmarkStart w:id="219" w:name="_Toc269383820"/>
      <w:bookmarkStart w:id="220" w:name="_Toc269384082"/>
      <w:bookmarkStart w:id="221" w:name="_Toc269384132"/>
      <w:bookmarkStart w:id="222" w:name="_Toc98491709"/>
      <w:r w:rsidRPr="003644A6">
        <w:t>Oprávnění k provádění prací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8413CE" w:rsidRDefault="008413CE" w:rsidP="008413CE">
      <w:bookmarkStart w:id="223" w:name="_Toc268865882"/>
      <w:bookmarkStart w:id="224" w:name="_Toc268865947"/>
      <w:bookmarkStart w:id="225" w:name="_Toc268866072"/>
      <w:bookmarkStart w:id="226" w:name="_Toc268866099"/>
      <w:bookmarkStart w:id="227" w:name="_Toc268866303"/>
      <w:bookmarkStart w:id="228" w:name="_Toc268866352"/>
      <w:bookmarkStart w:id="229" w:name="_Toc268866422"/>
      <w:bookmarkStart w:id="230" w:name="_Toc268866559"/>
      <w:bookmarkStart w:id="231" w:name="_Toc268866578"/>
      <w:bookmarkStart w:id="232" w:name="_Toc268866680"/>
      <w:bookmarkStart w:id="233" w:name="_Toc268867509"/>
      <w:bookmarkStart w:id="234" w:name="_Toc268867659"/>
      <w:bookmarkStart w:id="235" w:name="_Toc269383575"/>
      <w:bookmarkStart w:id="236" w:name="_Toc269383819"/>
      <w:bookmarkStart w:id="237" w:name="_Toc269384081"/>
      <w:bookmarkStart w:id="238" w:name="_Toc269384131"/>
      <w:r w:rsidRPr="006F5B37">
        <w:t xml:space="preserve">Práce, montáže a úpravy rozvodů medicinálních plynů mohou provádět pouze organizace s oprávněním TIČR vydaným ve smyslu zákona </w:t>
      </w:r>
      <w:r>
        <w:t xml:space="preserve">č. </w:t>
      </w:r>
      <w:r w:rsidRPr="006F5B37">
        <w:t>174/1968</w:t>
      </w:r>
      <w:r>
        <w:t xml:space="preserve"> Sb.</w:t>
      </w:r>
      <w:r w:rsidRPr="006F5B37">
        <w:t xml:space="preserve"> </w:t>
      </w:r>
      <w:r>
        <w:t xml:space="preserve">a zák. 250/2021 Sb. </w:t>
      </w:r>
      <w:r w:rsidRPr="006F5B37">
        <w:t>a následných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:rsidR="008413CE" w:rsidRDefault="008413CE" w:rsidP="008413CE"/>
    <w:p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>certifikované firmy dle 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:rsidR="00CC4B48" w:rsidRDefault="00CC4B48" w:rsidP="00CC4B48">
      <w:pPr>
        <w:pStyle w:val="Nadpis1"/>
      </w:pPr>
      <w:bookmarkStart w:id="239" w:name="_Toc98491710"/>
      <w:r>
        <w:t>Požadavky odborné způsobilosti k obsluze zařízení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CC4B48" w:rsidRPr="006F5B37" w:rsidRDefault="00CC4B48" w:rsidP="00CC4B48">
      <w:r w:rsidRPr="006F5B37">
        <w:t xml:space="preserve">Rozvody pro výrobu, skladování a distribuci medicinálních plynů mohou provádět dle </w:t>
      </w:r>
      <w:proofErr w:type="spellStart"/>
      <w:r w:rsidRPr="006F5B37">
        <w:t>vyhl</w:t>
      </w:r>
      <w:proofErr w:type="spellEnd"/>
      <w:r w:rsidRPr="006F5B37">
        <w:t xml:space="preserve">. č. 21/1979 Sb. ČUBP dle § 5 odst. </w:t>
      </w:r>
      <w:smartTag w:uri="urn:schemas-microsoft-com:office:smarttags" w:element="metricconverter">
        <w:smartTagPr>
          <w:attr w:name="ProductID" w:val="1 a"/>
        </w:smartTagPr>
        <w:r w:rsidRPr="006F5B37">
          <w:t>1 a</w:t>
        </w:r>
      </w:smartTag>
      <w:r w:rsidRPr="006F5B37">
        <w:t xml:space="preserve"> 2 osoby řádně zaškolené dle rozsahu vykonávané činnosti přezkoušené </w:t>
      </w:r>
      <w:r w:rsidRPr="006F5B37">
        <w:lastRenderedPageBreak/>
        <w:t>revizním technikem s platným osvědčením. Školení a přezkoušení má platnost 3 roky. Obsluha musí být seznámena se všemi bezpečnostními předpisy.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r w:rsidRPr="006F5B37"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:rsidR="00CC4B48" w:rsidRPr="003644A6" w:rsidRDefault="00CC4B48" w:rsidP="00CC4B48">
      <w:pPr>
        <w:pStyle w:val="Nadpis1"/>
      </w:pPr>
      <w:bookmarkStart w:id="240" w:name="_Toc268865884"/>
      <w:bookmarkStart w:id="241" w:name="_Toc268865949"/>
      <w:bookmarkStart w:id="242" w:name="_Toc268866074"/>
      <w:bookmarkStart w:id="243" w:name="_Toc268866101"/>
      <w:bookmarkStart w:id="244" w:name="_Toc268866305"/>
      <w:bookmarkStart w:id="245" w:name="_Toc268866354"/>
      <w:bookmarkStart w:id="246" w:name="_Toc268866424"/>
      <w:bookmarkStart w:id="247" w:name="_Toc268866561"/>
      <w:bookmarkStart w:id="248" w:name="_Toc268866580"/>
      <w:bookmarkStart w:id="249" w:name="_Toc268866682"/>
      <w:bookmarkStart w:id="250" w:name="_Toc268867511"/>
      <w:bookmarkStart w:id="251" w:name="_Toc268867661"/>
      <w:bookmarkStart w:id="252" w:name="_Toc269383577"/>
      <w:bookmarkStart w:id="253" w:name="_Toc269383821"/>
      <w:bookmarkStart w:id="254" w:name="_Toc269384083"/>
      <w:bookmarkStart w:id="255" w:name="_Toc269384133"/>
      <w:bookmarkStart w:id="256" w:name="_Toc98491711"/>
      <w:r w:rsidRPr="003644A6">
        <w:t>Provoz zařízení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CC4B48" w:rsidRPr="006F5B37" w:rsidRDefault="00CC4B48" w:rsidP="00CC4B48">
      <w:r w:rsidRPr="006F5B37">
        <w:t>Rozvody medicinálních plynů jsou zařazeny dle zákona č. 174/1968 Sb. mezi vyhrazená plynová zařízení. Provoz zařízení je podmíněn vyhláškou ČUBP č. 85/1978 Sb. stanovením pravidelných periodických kontrol a revizí</w:t>
      </w:r>
      <w:r w:rsidR="008413CE">
        <w:t xml:space="preserve"> a dále dle zák. </w:t>
      </w:r>
      <w:r w:rsidR="008413CE" w:rsidRPr="00413758">
        <w:t>250/2021 Sb</w:t>
      </w:r>
      <w:r w:rsidR="008413CE" w:rsidRPr="006F5B37">
        <w:t>.</w:t>
      </w:r>
    </w:p>
    <w:p w:rsidR="00CC4B48" w:rsidRPr="006F5B37" w:rsidRDefault="00CC4B48" w:rsidP="00CC4B48">
      <w:r w:rsidRPr="006F5B37">
        <w:t>Pro zařízení provozní organizace zpracuje do jednoho měsíce od uvedení zařízení do provozu Provozní řád dle ČSN 38</w:t>
      </w:r>
      <w:r w:rsidR="00B833D7">
        <w:t xml:space="preserve"> </w:t>
      </w:r>
      <w:r w:rsidRPr="006F5B37">
        <w:t>6405</w:t>
      </w:r>
      <w:r w:rsidR="005362D3">
        <w:t>.</w:t>
      </w:r>
      <w:r w:rsidRPr="006F5B37">
        <w:t xml:space="preserve"> Za odbornou způsobilost a vypracování místního provozního řádu zodpovídá provozovatel rozvodu!</w:t>
      </w:r>
    </w:p>
    <w:p w:rsidR="00CC4B48" w:rsidRPr="005E1B35" w:rsidRDefault="00CC4B48" w:rsidP="00CC4B48">
      <w:pPr>
        <w:pStyle w:val="Nadpis1"/>
      </w:pPr>
      <w:bookmarkStart w:id="257" w:name="_Toc268865885"/>
      <w:bookmarkStart w:id="258" w:name="_Toc268865950"/>
      <w:bookmarkStart w:id="259" w:name="_Toc268866075"/>
      <w:bookmarkStart w:id="260" w:name="_Toc268866102"/>
      <w:bookmarkStart w:id="261" w:name="_Toc268866306"/>
      <w:bookmarkStart w:id="262" w:name="_Toc268866355"/>
      <w:bookmarkStart w:id="263" w:name="_Toc268866425"/>
      <w:bookmarkStart w:id="264" w:name="_Toc268866562"/>
      <w:bookmarkStart w:id="265" w:name="_Toc268866581"/>
      <w:bookmarkStart w:id="266" w:name="_Toc268866683"/>
      <w:bookmarkStart w:id="267" w:name="_Toc268867512"/>
      <w:bookmarkStart w:id="268" w:name="_Toc268867662"/>
      <w:bookmarkStart w:id="269" w:name="_Toc269383578"/>
      <w:bookmarkStart w:id="270" w:name="_Toc269383822"/>
      <w:bookmarkStart w:id="271" w:name="_Toc269384084"/>
      <w:bookmarkStart w:id="272" w:name="_Toc269384134"/>
      <w:bookmarkStart w:id="273" w:name="_Toc98491712"/>
      <w:r w:rsidRPr="005E1B35">
        <w:t>Informace k řízení provozu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937D99" w:rsidRDefault="00CC4B48" w:rsidP="00CC4B48"/>
    <w:p w:rsidR="00CC4B48" w:rsidRPr="00937D99" w:rsidRDefault="00CC4B48" w:rsidP="00CC4B48">
      <w:pPr>
        <w:jc w:val="left"/>
        <w:rPr>
          <w:snapToGrid w:val="0"/>
        </w:rPr>
      </w:pPr>
      <w:r w:rsidRPr="00937D99">
        <w:rPr>
          <w:snapToGrid w:val="0"/>
        </w:rPr>
        <w:t xml:space="preserve">V Poličce, </w:t>
      </w:r>
      <w:r w:rsidR="00DB6D91">
        <w:rPr>
          <w:snapToGrid w:val="0"/>
        </w:rPr>
        <w:t>březen</w:t>
      </w:r>
      <w:r w:rsidRPr="00937D99">
        <w:rPr>
          <w:snapToGrid w:val="0"/>
        </w:rPr>
        <w:t xml:space="preserve"> 20</w:t>
      </w:r>
      <w:r w:rsidR="00937D99" w:rsidRPr="00937D99">
        <w:rPr>
          <w:snapToGrid w:val="0"/>
        </w:rPr>
        <w:t>22</w:t>
      </w:r>
    </w:p>
    <w:p w:rsidR="00CC4B48" w:rsidRPr="00937D99" w:rsidRDefault="00CC4B48" w:rsidP="00CC4B48">
      <w:pPr>
        <w:jc w:val="left"/>
        <w:rPr>
          <w:snapToGrid w:val="0"/>
        </w:rPr>
      </w:pPr>
      <w:r w:rsidRPr="00937D99">
        <w:rPr>
          <w:snapToGrid w:val="0"/>
        </w:rPr>
        <w:t xml:space="preserve">Vypracoval: </w:t>
      </w:r>
      <w:r w:rsidR="00937D99" w:rsidRPr="00937D99">
        <w:rPr>
          <w:snapToGrid w:val="0"/>
        </w:rPr>
        <w:t>ing. Milan Víšek</w:t>
      </w:r>
    </w:p>
    <w:p w:rsidR="00CC4B48" w:rsidRPr="00937D99" w:rsidRDefault="00CC4B48" w:rsidP="00CC4B48"/>
    <w:p w:rsidR="00BA1042" w:rsidRPr="00937D99" w:rsidRDefault="00BA1042"/>
    <w:sectPr w:rsidR="00BA1042" w:rsidRPr="00937D99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DF0" w:rsidRDefault="00B34DF0">
      <w:r>
        <w:separator/>
      </w:r>
    </w:p>
  </w:endnote>
  <w:endnote w:type="continuationSeparator" w:id="0">
    <w:p w:rsidR="00B34DF0" w:rsidRDefault="00B3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3779816"/>
      <w:docPartObj>
        <w:docPartGallery w:val="Page Numbers (Bottom of Page)"/>
        <w:docPartUnique/>
      </w:docPartObj>
    </w:sdtPr>
    <w:sdtEndPr/>
    <w:sdtContent>
      <w:p w:rsidR="00B34DF0" w:rsidRDefault="00B34D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610">
          <w:rPr>
            <w:noProof/>
          </w:rPr>
          <w:t>11</w:t>
        </w:r>
        <w:r>
          <w:fldChar w:fldCharType="end"/>
        </w:r>
      </w:p>
    </w:sdtContent>
  </w:sdt>
  <w:p w:rsidR="00B34DF0" w:rsidRDefault="00B34D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:rsidR="00B34DF0" w:rsidRDefault="00B34DF0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rFonts w:ascii="Arial" w:hAnsi="Arial"/>
            <w:noProof/>
          </w:rPr>
          <w:drawing>
            <wp:anchor distT="0" distB="0" distL="114300" distR="114300" simplePos="0" relativeHeight="251661312" behindDoc="1" locked="0" layoutInCell="1" allowOverlap="1" wp14:anchorId="05ED5F4E" wp14:editId="7E6DDDBE">
              <wp:simplePos x="0" y="0"/>
              <wp:positionH relativeFrom="margin">
                <wp:posOffset>5757545</wp:posOffset>
              </wp:positionH>
              <wp:positionV relativeFrom="paragraph">
                <wp:posOffset>10160</wp:posOffset>
              </wp:positionV>
              <wp:extent cx="543560" cy="611505"/>
              <wp:effectExtent l="0" t="0" r="8890" b="0"/>
              <wp:wrapSquare wrapText="bothSides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Asociace V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56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B34DF0" w:rsidRPr="00187F77" w:rsidRDefault="00B34DF0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:rsidR="00B34DF0" w:rsidRPr="00801A9C" w:rsidRDefault="00B34DF0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:rsidR="00B34DF0" w:rsidRDefault="00B34DF0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DF0" w:rsidRDefault="00B34DF0">
      <w:r>
        <w:separator/>
      </w:r>
    </w:p>
  </w:footnote>
  <w:footnote w:type="continuationSeparator" w:id="0">
    <w:p w:rsidR="00B34DF0" w:rsidRDefault="00B34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F0" w:rsidRPr="00DB6D91" w:rsidRDefault="00937D99" w:rsidP="00C8493F">
    <w:pPr>
      <w:pStyle w:val="Zhlav"/>
      <w:ind w:right="-342"/>
      <w:jc w:val="left"/>
      <w:rPr>
        <w:b/>
        <w:color w:val="0070C0"/>
        <w:sz w:val="18"/>
        <w:szCs w:val="18"/>
        <w:highlight w:val="yellow"/>
      </w:rPr>
    </w:pPr>
    <w:r w:rsidRPr="00DB6D91">
      <w:rPr>
        <w:b/>
        <w:color w:val="0070C0"/>
        <w:sz w:val="18"/>
        <w:szCs w:val="18"/>
      </w:rPr>
      <w:t>SO.01-Přístavba a stavební úpravy dětské JIP</w:t>
    </w:r>
  </w:p>
  <w:p w:rsidR="00DB6D91" w:rsidRPr="00DB6D91" w:rsidRDefault="00DB6D91" w:rsidP="00C8493F">
    <w:pPr>
      <w:pStyle w:val="Zhlav"/>
      <w:jc w:val="left"/>
      <w:rPr>
        <w:color w:val="0070C0"/>
        <w:sz w:val="18"/>
        <w:szCs w:val="18"/>
      </w:rPr>
    </w:pPr>
    <w:proofErr w:type="gramStart"/>
    <w:r w:rsidRPr="00DB6D91">
      <w:rPr>
        <w:color w:val="0070C0"/>
        <w:sz w:val="18"/>
        <w:szCs w:val="18"/>
      </w:rPr>
      <w:t>D.1.4.8</w:t>
    </w:r>
    <w:proofErr w:type="gramEnd"/>
    <w:r w:rsidRPr="00DB6D91">
      <w:rPr>
        <w:color w:val="0070C0"/>
        <w:sz w:val="18"/>
        <w:szCs w:val="18"/>
      </w:rPr>
      <w:t xml:space="preserve"> - </w:t>
    </w:r>
    <w:proofErr w:type="spellStart"/>
    <w:r w:rsidRPr="00DB6D91">
      <w:rPr>
        <w:color w:val="0070C0"/>
        <w:sz w:val="18"/>
        <w:szCs w:val="18"/>
      </w:rPr>
      <w:t>Mediplyny</w:t>
    </w:r>
    <w:proofErr w:type="spellEnd"/>
    <w:r w:rsidRPr="00DB6D91">
      <w:rPr>
        <w:color w:val="0070C0"/>
        <w:sz w:val="18"/>
        <w:szCs w:val="18"/>
      </w:rPr>
      <w:t xml:space="preserve"> </w:t>
    </w:r>
  </w:p>
  <w:p w:rsidR="00B34DF0" w:rsidRPr="00DB6D91" w:rsidRDefault="00B34DF0" w:rsidP="00C8493F">
    <w:pPr>
      <w:pStyle w:val="Zhlav"/>
      <w:jc w:val="left"/>
      <w:rPr>
        <w:color w:val="0070C0"/>
        <w:sz w:val="18"/>
        <w:szCs w:val="18"/>
      </w:rPr>
    </w:pPr>
    <w:r w:rsidRPr="00DB6D91">
      <w:rPr>
        <w:color w:val="0070C0"/>
        <w:sz w:val="18"/>
        <w:szCs w:val="18"/>
      </w:rPr>
      <w:t>DPS</w:t>
    </w:r>
  </w:p>
  <w:p w:rsidR="00B34DF0" w:rsidRDefault="00B34DF0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44EF1" wp14:editId="0B455D47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F0" w:rsidRDefault="00B34DF0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6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8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5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4"/>
  </w:num>
  <w:num w:numId="3">
    <w:abstractNumId w:val="29"/>
  </w:num>
  <w:num w:numId="4">
    <w:abstractNumId w:val="5"/>
  </w:num>
  <w:num w:numId="5">
    <w:abstractNumId w:val="1"/>
  </w:num>
  <w:num w:numId="6">
    <w:abstractNumId w:val="27"/>
  </w:num>
  <w:num w:numId="7">
    <w:abstractNumId w:val="32"/>
  </w:num>
  <w:num w:numId="8">
    <w:abstractNumId w:val="24"/>
  </w:num>
  <w:num w:numId="9">
    <w:abstractNumId w:val="7"/>
  </w:num>
  <w:num w:numId="10">
    <w:abstractNumId w:val="33"/>
  </w:num>
  <w:num w:numId="11">
    <w:abstractNumId w:val="21"/>
  </w:num>
  <w:num w:numId="12">
    <w:abstractNumId w:val="2"/>
  </w:num>
  <w:num w:numId="13">
    <w:abstractNumId w:val="30"/>
  </w:num>
  <w:num w:numId="14">
    <w:abstractNumId w:val="35"/>
  </w:num>
  <w:num w:numId="15">
    <w:abstractNumId w:val="9"/>
  </w:num>
  <w:num w:numId="16">
    <w:abstractNumId w:val="15"/>
  </w:num>
  <w:num w:numId="17">
    <w:abstractNumId w:val="11"/>
  </w:num>
  <w:num w:numId="18">
    <w:abstractNumId w:val="16"/>
  </w:num>
  <w:num w:numId="19">
    <w:abstractNumId w:val="12"/>
  </w:num>
  <w:num w:numId="20">
    <w:abstractNumId w:val="8"/>
  </w:num>
  <w:num w:numId="21">
    <w:abstractNumId w:val="18"/>
  </w:num>
  <w:num w:numId="22">
    <w:abstractNumId w:val="10"/>
  </w:num>
  <w:num w:numId="23">
    <w:abstractNumId w:val="25"/>
  </w:num>
  <w:num w:numId="24">
    <w:abstractNumId w:val="19"/>
  </w:num>
  <w:num w:numId="25">
    <w:abstractNumId w:val="0"/>
  </w:num>
  <w:num w:numId="26">
    <w:abstractNumId w:val="28"/>
  </w:num>
  <w:num w:numId="27">
    <w:abstractNumId w:val="26"/>
  </w:num>
  <w:num w:numId="28">
    <w:abstractNumId w:val="6"/>
  </w:num>
  <w:num w:numId="29">
    <w:abstractNumId w:val="22"/>
  </w:num>
  <w:num w:numId="30">
    <w:abstractNumId w:val="3"/>
  </w:num>
  <w:num w:numId="31">
    <w:abstractNumId w:val="31"/>
  </w:num>
  <w:num w:numId="32">
    <w:abstractNumId w:val="14"/>
  </w:num>
  <w:num w:numId="33">
    <w:abstractNumId w:val="20"/>
  </w:num>
  <w:num w:numId="34">
    <w:abstractNumId w:val="13"/>
  </w:num>
  <w:num w:numId="35">
    <w:abstractNumId w:val="17"/>
  </w:num>
  <w:num w:numId="36">
    <w:abstractNumId w:val="4"/>
  </w:num>
  <w:num w:numId="37">
    <w:abstractNumId w:val="1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437A4"/>
    <w:rsid w:val="00053092"/>
    <w:rsid w:val="00060DD9"/>
    <w:rsid w:val="0009479E"/>
    <w:rsid w:val="00151815"/>
    <w:rsid w:val="001758C8"/>
    <w:rsid w:val="001830DC"/>
    <w:rsid w:val="00186832"/>
    <w:rsid w:val="001E3070"/>
    <w:rsid w:val="001E7D83"/>
    <w:rsid w:val="001F658A"/>
    <w:rsid w:val="00272752"/>
    <w:rsid w:val="00273312"/>
    <w:rsid w:val="0029019E"/>
    <w:rsid w:val="00294AFA"/>
    <w:rsid w:val="002D20FC"/>
    <w:rsid w:val="0030167C"/>
    <w:rsid w:val="003D3B8D"/>
    <w:rsid w:val="003E698B"/>
    <w:rsid w:val="00412BC4"/>
    <w:rsid w:val="0041579C"/>
    <w:rsid w:val="00436D48"/>
    <w:rsid w:val="0044281E"/>
    <w:rsid w:val="00462199"/>
    <w:rsid w:val="00496817"/>
    <w:rsid w:val="004E1D37"/>
    <w:rsid w:val="005362D3"/>
    <w:rsid w:val="00540572"/>
    <w:rsid w:val="00541758"/>
    <w:rsid w:val="00593490"/>
    <w:rsid w:val="00597610"/>
    <w:rsid w:val="005A5C2B"/>
    <w:rsid w:val="005C5C7B"/>
    <w:rsid w:val="005E16EB"/>
    <w:rsid w:val="006325CB"/>
    <w:rsid w:val="00640C37"/>
    <w:rsid w:val="006D5EBE"/>
    <w:rsid w:val="006E310B"/>
    <w:rsid w:val="006E5F08"/>
    <w:rsid w:val="006F71BB"/>
    <w:rsid w:val="00735A50"/>
    <w:rsid w:val="00751292"/>
    <w:rsid w:val="00774133"/>
    <w:rsid w:val="00793691"/>
    <w:rsid w:val="007E119D"/>
    <w:rsid w:val="00801A9C"/>
    <w:rsid w:val="00817B59"/>
    <w:rsid w:val="008401A5"/>
    <w:rsid w:val="008413CE"/>
    <w:rsid w:val="0087195D"/>
    <w:rsid w:val="008C5E74"/>
    <w:rsid w:val="008D44FB"/>
    <w:rsid w:val="0091528E"/>
    <w:rsid w:val="00937D99"/>
    <w:rsid w:val="00945873"/>
    <w:rsid w:val="00945B35"/>
    <w:rsid w:val="00997F00"/>
    <w:rsid w:val="009A57E6"/>
    <w:rsid w:val="009E415D"/>
    <w:rsid w:val="00A03324"/>
    <w:rsid w:val="00A15DE3"/>
    <w:rsid w:val="00A24312"/>
    <w:rsid w:val="00A84E93"/>
    <w:rsid w:val="00AA5A7A"/>
    <w:rsid w:val="00AD7056"/>
    <w:rsid w:val="00AD753F"/>
    <w:rsid w:val="00B14016"/>
    <w:rsid w:val="00B221C7"/>
    <w:rsid w:val="00B34DF0"/>
    <w:rsid w:val="00B833D7"/>
    <w:rsid w:val="00BA1042"/>
    <w:rsid w:val="00BD4D7E"/>
    <w:rsid w:val="00C20458"/>
    <w:rsid w:val="00C370C9"/>
    <w:rsid w:val="00C57CC6"/>
    <w:rsid w:val="00C8493F"/>
    <w:rsid w:val="00CC4B48"/>
    <w:rsid w:val="00CD6BE1"/>
    <w:rsid w:val="00CF1F0E"/>
    <w:rsid w:val="00CF728F"/>
    <w:rsid w:val="00D1245E"/>
    <w:rsid w:val="00D25FA8"/>
    <w:rsid w:val="00D26757"/>
    <w:rsid w:val="00D47E24"/>
    <w:rsid w:val="00D60058"/>
    <w:rsid w:val="00D6060A"/>
    <w:rsid w:val="00D61762"/>
    <w:rsid w:val="00D84428"/>
    <w:rsid w:val="00DB6D91"/>
    <w:rsid w:val="00DC6463"/>
    <w:rsid w:val="00DE5C64"/>
    <w:rsid w:val="00DF6479"/>
    <w:rsid w:val="00E3585F"/>
    <w:rsid w:val="00E95224"/>
    <w:rsid w:val="00E96DF0"/>
    <w:rsid w:val="00EF69E1"/>
    <w:rsid w:val="00F2372C"/>
    <w:rsid w:val="00F50676"/>
    <w:rsid w:val="00F5489A"/>
    <w:rsid w:val="00F81ECD"/>
    <w:rsid w:val="00F8227A"/>
    <w:rsid w:val="00F910F0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709" w:hanging="709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21BAE-93A1-4540-9B6A-91A8C08B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3672</Words>
  <Characters>21669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Milan Víšek</cp:lastModifiedBy>
  <cp:revision>2</cp:revision>
  <dcterms:created xsi:type="dcterms:W3CDTF">2022-03-18T09:28:00Z</dcterms:created>
  <dcterms:modified xsi:type="dcterms:W3CDTF">2022-03-18T09:28:00Z</dcterms:modified>
</cp:coreProperties>
</file>